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Cs w:val="24"/>
        </w:rPr>
      </w:pPr>
      <w:r>
        <w:rPr>
          <w:b/>
          <w:szCs w:val="24"/>
        </w:rPr>
        <w:t>İHALE İLANI</w:t>
      </w:r>
    </w:p>
    <w:p>
      <w:pPr>
        <w:jc w:val="center"/>
        <w:rPr>
          <w:b/>
          <w:szCs w:val="24"/>
        </w:rPr>
      </w:pPr>
      <w:r>
        <w:rPr>
          <w:b/>
          <w:szCs w:val="24"/>
        </w:rPr>
        <w:t>ANTALYA VAKIFLAR BÖLGE MÜDÜRLÜĞÜNDEN</w:t>
      </w:r>
    </w:p>
    <w:p>
      <w:pPr>
        <w:jc w:val="both"/>
        <w:rPr>
          <w:szCs w:val="24"/>
        </w:rPr>
      </w:pPr>
    </w:p>
    <w:p>
      <w:pPr>
        <w:ind w:left="-284" w:firstLine="710"/>
        <w:jc w:val="both"/>
        <w:rPr>
          <w:bCs/>
          <w:szCs w:val="24"/>
        </w:rPr>
      </w:pPr>
      <w:r>
        <w:rPr>
          <w:szCs w:val="24"/>
        </w:rPr>
        <w:t>A</w:t>
      </w:r>
      <w:r>
        <w:rPr>
          <w:bCs/>
          <w:szCs w:val="24"/>
        </w:rPr>
        <w:t xml:space="preserve">şağıda vasıfları ve ihale bilgileri yazılı olan vakıf taşınmaz, ihale dosyasında mevcut şartname ve eklerinde belirtilen esaslar </w:t>
      </w:r>
      <w:proofErr w:type="gramStart"/>
      <w:r>
        <w:rPr>
          <w:bCs/>
          <w:szCs w:val="24"/>
        </w:rPr>
        <w:t>dahilinde</w:t>
      </w:r>
      <w:proofErr w:type="gramEnd"/>
      <w:r>
        <w:rPr>
          <w:bCs/>
          <w:szCs w:val="24"/>
        </w:rPr>
        <w:t xml:space="preserve">, “Yapım veya Onarım Karşılığı Kiralama” modeli çerçevesinde, mevcut imar durumuna göre </w:t>
      </w:r>
      <w:r>
        <w:rPr>
          <w:bCs/>
          <w:i/>
          <w:szCs w:val="24"/>
        </w:rPr>
        <w:t>“Özel Okul”</w:t>
      </w:r>
      <w:r>
        <w:rPr>
          <w:bCs/>
          <w:szCs w:val="24"/>
        </w:rPr>
        <w:t xml:space="preserve"> inşaat yapılarak işletilmek üzere 2886 sayılı Devlet İhale Kanunun 35/a maddesine göre “Kapalı Teklif Usulü” ile </w:t>
      </w:r>
      <w:r>
        <w:rPr>
          <w:bCs/>
          <w:i/>
          <w:szCs w:val="24"/>
        </w:rPr>
        <w:t>(Artırma)</w:t>
      </w:r>
      <w:r>
        <w:rPr>
          <w:bCs/>
          <w:szCs w:val="24"/>
        </w:rPr>
        <w:t xml:space="preserve"> 30 yıl süreli olarak ihaleye çıkarılmıştır. </w:t>
      </w:r>
    </w:p>
    <w:p>
      <w:pPr>
        <w:ind w:firstLine="708"/>
        <w:jc w:val="both"/>
        <w:rPr>
          <w:bCs/>
          <w:szCs w:val="24"/>
        </w:rPr>
      </w:pPr>
    </w:p>
    <w:tbl>
      <w:tblPr>
        <w:tblStyle w:val="TabloKlavuzu"/>
        <w:tblW w:w="10349" w:type="dxa"/>
        <w:tblInd w:w="-431" w:type="dxa"/>
        <w:tblLayout w:type="fixed"/>
        <w:tblLook w:val="04A0" w:firstRow="1" w:lastRow="0" w:firstColumn="1" w:lastColumn="0" w:noHBand="0" w:noVBand="1"/>
      </w:tblPr>
      <w:tblGrid>
        <w:gridCol w:w="2410"/>
        <w:gridCol w:w="7939"/>
      </w:tblGrid>
      <w:tr>
        <w:tc>
          <w:tcPr>
            <w:tcW w:w="2410" w:type="dxa"/>
          </w:tcPr>
          <w:p>
            <w:pPr>
              <w:jc w:val="both"/>
              <w:rPr>
                <w:szCs w:val="24"/>
              </w:rPr>
            </w:pPr>
            <w:r>
              <w:rPr>
                <w:szCs w:val="24"/>
              </w:rPr>
              <w:t>İli</w:t>
            </w:r>
          </w:p>
        </w:tc>
        <w:tc>
          <w:tcPr>
            <w:tcW w:w="7939" w:type="dxa"/>
          </w:tcPr>
          <w:p>
            <w:pPr>
              <w:jc w:val="both"/>
              <w:rPr>
                <w:szCs w:val="24"/>
              </w:rPr>
            </w:pPr>
            <w:r>
              <w:rPr>
                <w:szCs w:val="24"/>
              </w:rPr>
              <w:t>Antalya</w:t>
            </w:r>
          </w:p>
        </w:tc>
      </w:tr>
      <w:tr>
        <w:tc>
          <w:tcPr>
            <w:tcW w:w="2410" w:type="dxa"/>
          </w:tcPr>
          <w:p>
            <w:pPr>
              <w:jc w:val="both"/>
              <w:rPr>
                <w:szCs w:val="24"/>
              </w:rPr>
            </w:pPr>
            <w:r>
              <w:rPr>
                <w:szCs w:val="24"/>
              </w:rPr>
              <w:t>İlçesi</w:t>
            </w:r>
          </w:p>
        </w:tc>
        <w:tc>
          <w:tcPr>
            <w:tcW w:w="7939" w:type="dxa"/>
          </w:tcPr>
          <w:p>
            <w:pPr>
              <w:jc w:val="both"/>
              <w:rPr>
                <w:szCs w:val="24"/>
              </w:rPr>
            </w:pPr>
            <w:r>
              <w:rPr>
                <w:szCs w:val="24"/>
              </w:rPr>
              <w:t>Kepez</w:t>
            </w:r>
          </w:p>
        </w:tc>
      </w:tr>
      <w:tr>
        <w:tc>
          <w:tcPr>
            <w:tcW w:w="2410" w:type="dxa"/>
          </w:tcPr>
          <w:p>
            <w:pPr>
              <w:jc w:val="both"/>
              <w:rPr>
                <w:szCs w:val="24"/>
              </w:rPr>
            </w:pPr>
            <w:r>
              <w:rPr>
                <w:szCs w:val="24"/>
              </w:rPr>
              <w:t>Mahallesi veya Köyü</w:t>
            </w:r>
          </w:p>
        </w:tc>
        <w:tc>
          <w:tcPr>
            <w:tcW w:w="7939" w:type="dxa"/>
          </w:tcPr>
          <w:p>
            <w:pPr>
              <w:jc w:val="both"/>
              <w:rPr>
                <w:szCs w:val="24"/>
              </w:rPr>
            </w:pPr>
            <w:r>
              <w:rPr>
                <w:szCs w:val="24"/>
              </w:rPr>
              <w:t>Fabrikalar</w:t>
            </w:r>
          </w:p>
        </w:tc>
      </w:tr>
      <w:tr>
        <w:tc>
          <w:tcPr>
            <w:tcW w:w="2410" w:type="dxa"/>
          </w:tcPr>
          <w:p>
            <w:pPr>
              <w:jc w:val="both"/>
              <w:rPr>
                <w:szCs w:val="24"/>
              </w:rPr>
            </w:pPr>
            <w:r>
              <w:rPr>
                <w:szCs w:val="24"/>
              </w:rPr>
              <w:t>Cad.-</w:t>
            </w:r>
            <w:proofErr w:type="spellStart"/>
            <w:r>
              <w:rPr>
                <w:szCs w:val="24"/>
              </w:rPr>
              <w:t>Sk</w:t>
            </w:r>
            <w:proofErr w:type="spellEnd"/>
            <w:r>
              <w:rPr>
                <w:szCs w:val="24"/>
              </w:rPr>
              <w:t>.-Mevkii</w:t>
            </w:r>
          </w:p>
        </w:tc>
        <w:tc>
          <w:tcPr>
            <w:tcW w:w="7939" w:type="dxa"/>
          </w:tcPr>
          <w:p>
            <w:pPr>
              <w:jc w:val="both"/>
              <w:rPr>
                <w:szCs w:val="24"/>
              </w:rPr>
            </w:pPr>
            <w:r>
              <w:rPr>
                <w:szCs w:val="24"/>
              </w:rPr>
              <w:t>Fikri Erten Caddesi</w:t>
            </w:r>
          </w:p>
        </w:tc>
      </w:tr>
      <w:tr>
        <w:tc>
          <w:tcPr>
            <w:tcW w:w="2410" w:type="dxa"/>
          </w:tcPr>
          <w:p>
            <w:pPr>
              <w:jc w:val="both"/>
              <w:rPr>
                <w:szCs w:val="24"/>
              </w:rPr>
            </w:pPr>
            <w:r>
              <w:rPr>
                <w:szCs w:val="24"/>
              </w:rPr>
              <w:t>Ada</w:t>
            </w:r>
          </w:p>
        </w:tc>
        <w:tc>
          <w:tcPr>
            <w:tcW w:w="7939" w:type="dxa"/>
          </w:tcPr>
          <w:p>
            <w:pPr>
              <w:jc w:val="both"/>
              <w:rPr>
                <w:szCs w:val="24"/>
              </w:rPr>
            </w:pPr>
            <w:r>
              <w:rPr>
                <w:szCs w:val="24"/>
              </w:rPr>
              <w:t>29009</w:t>
            </w:r>
          </w:p>
        </w:tc>
      </w:tr>
      <w:tr>
        <w:tc>
          <w:tcPr>
            <w:tcW w:w="2410" w:type="dxa"/>
          </w:tcPr>
          <w:p>
            <w:pPr>
              <w:jc w:val="both"/>
              <w:rPr>
                <w:szCs w:val="24"/>
              </w:rPr>
            </w:pPr>
            <w:r>
              <w:rPr>
                <w:szCs w:val="24"/>
              </w:rPr>
              <w:t>Parsel</w:t>
            </w:r>
          </w:p>
        </w:tc>
        <w:tc>
          <w:tcPr>
            <w:tcW w:w="7939" w:type="dxa"/>
          </w:tcPr>
          <w:p>
            <w:pPr>
              <w:jc w:val="both"/>
              <w:rPr>
                <w:szCs w:val="24"/>
              </w:rPr>
            </w:pPr>
            <w:r>
              <w:rPr>
                <w:szCs w:val="24"/>
              </w:rPr>
              <w:t>3</w:t>
            </w:r>
          </w:p>
        </w:tc>
      </w:tr>
      <w:tr>
        <w:tc>
          <w:tcPr>
            <w:tcW w:w="2410" w:type="dxa"/>
          </w:tcPr>
          <w:p>
            <w:pPr>
              <w:jc w:val="both"/>
              <w:rPr>
                <w:szCs w:val="24"/>
              </w:rPr>
            </w:pPr>
            <w:r>
              <w:rPr>
                <w:szCs w:val="24"/>
              </w:rPr>
              <w:t>Yüzölçümü</w:t>
            </w:r>
          </w:p>
        </w:tc>
        <w:tc>
          <w:tcPr>
            <w:tcW w:w="7939" w:type="dxa"/>
          </w:tcPr>
          <w:p>
            <w:pPr>
              <w:jc w:val="both"/>
              <w:rPr>
                <w:szCs w:val="24"/>
              </w:rPr>
            </w:pPr>
            <w:r>
              <w:rPr>
                <w:szCs w:val="24"/>
              </w:rPr>
              <w:t>8.046,</w:t>
            </w:r>
            <w:proofErr w:type="gramStart"/>
            <w:r>
              <w:rPr>
                <w:szCs w:val="24"/>
              </w:rPr>
              <w:t>00  m2</w:t>
            </w:r>
            <w:proofErr w:type="gramEnd"/>
          </w:p>
        </w:tc>
      </w:tr>
      <w:tr>
        <w:tc>
          <w:tcPr>
            <w:tcW w:w="2410" w:type="dxa"/>
          </w:tcPr>
          <w:p>
            <w:pPr>
              <w:jc w:val="both"/>
              <w:rPr>
                <w:szCs w:val="24"/>
              </w:rPr>
            </w:pPr>
            <w:r>
              <w:rPr>
                <w:szCs w:val="24"/>
              </w:rPr>
              <w:t>Cinsi</w:t>
            </w:r>
          </w:p>
        </w:tc>
        <w:tc>
          <w:tcPr>
            <w:tcW w:w="7939" w:type="dxa"/>
          </w:tcPr>
          <w:p>
            <w:pPr>
              <w:jc w:val="both"/>
              <w:rPr>
                <w:szCs w:val="24"/>
              </w:rPr>
            </w:pPr>
            <w:r>
              <w:rPr>
                <w:szCs w:val="24"/>
              </w:rPr>
              <w:t>Arsa</w:t>
            </w:r>
          </w:p>
        </w:tc>
      </w:tr>
      <w:tr>
        <w:tc>
          <w:tcPr>
            <w:tcW w:w="2410" w:type="dxa"/>
          </w:tcPr>
          <w:p>
            <w:pPr>
              <w:jc w:val="both"/>
              <w:rPr>
                <w:szCs w:val="24"/>
              </w:rPr>
            </w:pPr>
            <w:r>
              <w:rPr>
                <w:szCs w:val="24"/>
              </w:rPr>
              <w:t>Hisse Miktarı</w:t>
            </w:r>
          </w:p>
        </w:tc>
        <w:tc>
          <w:tcPr>
            <w:tcW w:w="7939" w:type="dxa"/>
          </w:tcPr>
          <w:p>
            <w:pPr>
              <w:jc w:val="both"/>
              <w:rPr>
                <w:szCs w:val="24"/>
              </w:rPr>
            </w:pPr>
            <w:r>
              <w:rPr>
                <w:szCs w:val="24"/>
              </w:rPr>
              <w:t>Tamamı Vakıf</w:t>
            </w:r>
          </w:p>
        </w:tc>
      </w:tr>
      <w:tr>
        <w:tc>
          <w:tcPr>
            <w:tcW w:w="2410" w:type="dxa"/>
          </w:tcPr>
          <w:p>
            <w:pPr>
              <w:jc w:val="both"/>
              <w:rPr>
                <w:szCs w:val="24"/>
              </w:rPr>
            </w:pPr>
            <w:r>
              <w:rPr>
                <w:szCs w:val="24"/>
              </w:rPr>
              <w:t>Vakfı</w:t>
            </w:r>
          </w:p>
        </w:tc>
        <w:tc>
          <w:tcPr>
            <w:tcW w:w="7939" w:type="dxa"/>
          </w:tcPr>
          <w:p>
            <w:pPr>
              <w:jc w:val="both"/>
              <w:rPr>
                <w:szCs w:val="24"/>
              </w:rPr>
            </w:pPr>
            <w:proofErr w:type="spellStart"/>
            <w:r>
              <w:rPr>
                <w:szCs w:val="24"/>
              </w:rPr>
              <w:t>Muratpaşa</w:t>
            </w:r>
            <w:proofErr w:type="spellEnd"/>
            <w:r>
              <w:rPr>
                <w:szCs w:val="24"/>
              </w:rPr>
              <w:t xml:space="preserve"> Vakfı</w:t>
            </w:r>
          </w:p>
        </w:tc>
      </w:tr>
      <w:tr>
        <w:tc>
          <w:tcPr>
            <w:tcW w:w="2410" w:type="dxa"/>
          </w:tcPr>
          <w:p>
            <w:pPr>
              <w:jc w:val="both"/>
              <w:rPr>
                <w:szCs w:val="24"/>
              </w:rPr>
            </w:pPr>
            <w:r>
              <w:rPr>
                <w:szCs w:val="24"/>
              </w:rPr>
              <w:t>İşin Adı</w:t>
            </w:r>
          </w:p>
        </w:tc>
        <w:tc>
          <w:tcPr>
            <w:tcW w:w="7939" w:type="dxa"/>
          </w:tcPr>
          <w:p>
            <w:pPr>
              <w:jc w:val="both"/>
              <w:rPr>
                <w:szCs w:val="24"/>
              </w:rPr>
            </w:pPr>
            <w:r>
              <w:t>Antalya İli, Kepez İlçesi, Fabrikalar Mahallesi, 29009 Ada, 3 Parsel sayılı,  toplam 8.046,00 m</w:t>
            </w:r>
            <w:r>
              <w:rPr>
                <w:vertAlign w:val="superscript"/>
              </w:rPr>
              <w:t>2</w:t>
            </w:r>
            <w:r>
              <w:t> yüzölçümlü, "Arsa" vasıflı  vakıf taşınmazının özel okul yapım karşılığı  30 Yıl süreli olarak “Yapım veya Onarım Karşılığı Kiralanması”  işi</w:t>
            </w:r>
          </w:p>
        </w:tc>
      </w:tr>
      <w:tr>
        <w:tc>
          <w:tcPr>
            <w:tcW w:w="2410" w:type="dxa"/>
          </w:tcPr>
          <w:p>
            <w:pPr>
              <w:jc w:val="both"/>
              <w:rPr>
                <w:szCs w:val="24"/>
              </w:rPr>
            </w:pPr>
            <w:r>
              <w:rPr>
                <w:szCs w:val="24"/>
              </w:rPr>
              <w:t>İhale Usulü</w:t>
            </w:r>
          </w:p>
        </w:tc>
        <w:tc>
          <w:tcPr>
            <w:tcW w:w="7939" w:type="dxa"/>
          </w:tcPr>
          <w:p>
            <w:pPr>
              <w:jc w:val="both"/>
              <w:rPr>
                <w:szCs w:val="24"/>
              </w:rPr>
            </w:pPr>
            <w:r>
              <w:rPr>
                <w:szCs w:val="24"/>
              </w:rPr>
              <w:t xml:space="preserve">2886 Sayılı Devlet İhale Kanunu 35/a maddesi kapsamında  “Kapalı </w:t>
            </w:r>
            <w:proofErr w:type="gramStart"/>
            <w:r>
              <w:rPr>
                <w:szCs w:val="24"/>
              </w:rPr>
              <w:t>Teklif   Usulü</w:t>
            </w:r>
            <w:proofErr w:type="gramEnd"/>
            <w:r>
              <w:rPr>
                <w:szCs w:val="24"/>
              </w:rPr>
              <w:t xml:space="preserve">” ile </w:t>
            </w:r>
            <w:r>
              <w:rPr>
                <w:bCs/>
                <w:i/>
                <w:szCs w:val="24"/>
              </w:rPr>
              <w:t>(Artırma</w:t>
            </w:r>
            <w:r>
              <w:rPr>
                <w:i/>
                <w:szCs w:val="24"/>
              </w:rPr>
              <w:t>)</w:t>
            </w:r>
            <w:r>
              <w:rPr>
                <w:szCs w:val="24"/>
              </w:rPr>
              <w:t xml:space="preserve"> ihalesi</w:t>
            </w:r>
          </w:p>
        </w:tc>
      </w:tr>
      <w:tr>
        <w:tc>
          <w:tcPr>
            <w:tcW w:w="2410" w:type="dxa"/>
          </w:tcPr>
          <w:p>
            <w:pPr>
              <w:jc w:val="both"/>
              <w:rPr>
                <w:szCs w:val="24"/>
              </w:rPr>
            </w:pPr>
            <w:r>
              <w:rPr>
                <w:szCs w:val="24"/>
              </w:rPr>
              <w:t>Süresi</w:t>
            </w:r>
          </w:p>
        </w:tc>
        <w:tc>
          <w:tcPr>
            <w:tcW w:w="7939" w:type="dxa"/>
          </w:tcPr>
          <w:p>
            <w:pPr>
              <w:jc w:val="both"/>
              <w:rPr>
                <w:rFonts w:eastAsia="+mn-ea"/>
                <w:kern w:val="24"/>
                <w:szCs w:val="24"/>
              </w:rPr>
            </w:pPr>
            <w:r>
              <w:rPr>
                <w:rFonts w:eastAsia="+mn-ea"/>
                <w:kern w:val="24"/>
                <w:szCs w:val="24"/>
              </w:rPr>
              <w:t xml:space="preserve">30 yıl </w:t>
            </w:r>
            <w:r>
              <w:rPr>
                <w:rFonts w:eastAsia="+mn-ea"/>
                <w:i/>
                <w:kern w:val="24"/>
                <w:szCs w:val="24"/>
              </w:rPr>
              <w:t xml:space="preserve">(Projelendirme ve İnşaat süresi 3 yıl + İşletme süresi 27 yıl olmak üzere Toplam: 30 yıl) </w:t>
            </w:r>
            <w:r>
              <w:rPr>
                <w:rFonts w:eastAsia="+mn-ea"/>
                <w:kern w:val="24"/>
                <w:szCs w:val="24"/>
              </w:rPr>
              <w:t>İşin süresi ve kira ödemeleri yer teslim tarihi itibarı ile başlayacak ve yer teslim tarihi sözleşme tarihinden itibaren 12 (On iki) ayı geçmeyecektir.</w:t>
            </w:r>
          </w:p>
        </w:tc>
      </w:tr>
      <w:tr>
        <w:tc>
          <w:tcPr>
            <w:tcW w:w="2410" w:type="dxa"/>
          </w:tcPr>
          <w:p>
            <w:pPr>
              <w:jc w:val="both"/>
              <w:rPr>
                <w:szCs w:val="24"/>
              </w:rPr>
            </w:pPr>
            <w:r>
              <w:rPr>
                <w:szCs w:val="24"/>
              </w:rPr>
              <w:t>Asgari Aylık Kira Bedeli</w:t>
            </w:r>
          </w:p>
        </w:tc>
        <w:tc>
          <w:tcPr>
            <w:tcW w:w="7939" w:type="dxa"/>
          </w:tcPr>
          <w:p>
            <w:pPr>
              <w:jc w:val="both"/>
              <w:rPr>
                <w:rFonts w:eastAsia="+mn-ea"/>
                <w:kern w:val="24"/>
                <w:szCs w:val="24"/>
              </w:rPr>
            </w:pPr>
            <w:r>
              <w:rPr>
                <w:rFonts w:eastAsia="+mn-ea"/>
                <w:b/>
                <w:kern w:val="24"/>
                <w:szCs w:val="24"/>
              </w:rPr>
              <w:t>1-</w:t>
            </w:r>
            <w:r>
              <w:rPr>
                <w:rFonts w:eastAsia="+mn-ea"/>
                <w:kern w:val="24"/>
                <w:szCs w:val="24"/>
              </w:rPr>
              <w:t>Birinci (1.) yıl Aylık: 8.750,00.-TL üzerinden ihale artışı sonucu belirlenecek bedel,</w:t>
            </w:r>
          </w:p>
          <w:p>
            <w:pPr>
              <w:jc w:val="both"/>
              <w:rPr>
                <w:rFonts w:eastAsia="+mn-ea"/>
                <w:kern w:val="24"/>
                <w:szCs w:val="24"/>
              </w:rPr>
            </w:pPr>
            <w:r>
              <w:rPr>
                <w:rFonts w:eastAsia="+mn-ea"/>
                <w:b/>
                <w:kern w:val="24"/>
                <w:szCs w:val="24"/>
              </w:rPr>
              <w:t>2-</w:t>
            </w:r>
            <w:r>
              <w:rPr>
                <w:rFonts w:eastAsia="+mn-ea"/>
                <w:kern w:val="24"/>
                <w:szCs w:val="24"/>
              </w:rPr>
              <w:t xml:space="preserve">İkinci ve üçüncü (2.3.) yıllarda, her yıl bir önceki yılın kira bedelinin TÜFE oranında </w:t>
            </w:r>
            <w:r>
              <w:rPr>
                <w:rFonts w:eastAsia="+mn-ea"/>
                <w:i/>
                <w:kern w:val="24"/>
                <w:szCs w:val="24"/>
              </w:rPr>
              <w:t xml:space="preserve">(Tüketici fiyat endeksindeki on iki aylık ortalamalara göre değişim (%) oranında) </w:t>
            </w:r>
            <w:r>
              <w:rPr>
                <w:rFonts w:eastAsia="+mn-ea"/>
                <w:kern w:val="24"/>
                <w:szCs w:val="24"/>
              </w:rPr>
              <w:t>artış yapılarak belirlenecek bedel,</w:t>
            </w:r>
          </w:p>
          <w:p>
            <w:pPr>
              <w:jc w:val="both"/>
              <w:rPr>
                <w:rFonts w:eastAsia="+mn-ea"/>
                <w:kern w:val="24"/>
                <w:szCs w:val="24"/>
              </w:rPr>
            </w:pPr>
            <w:r>
              <w:rPr>
                <w:rFonts w:eastAsia="+mn-ea"/>
                <w:b/>
                <w:kern w:val="24"/>
                <w:szCs w:val="24"/>
              </w:rPr>
              <w:t>3-</w:t>
            </w:r>
            <w:r>
              <w:rPr>
                <w:rFonts w:eastAsia="+mn-ea"/>
                <w:kern w:val="24"/>
                <w:szCs w:val="24"/>
              </w:rPr>
              <w:t xml:space="preserve">Dördüncü (4.) yılın başından itibaren Aylık: 87.500,00.-TL. üzerinden ihale artışı sonucu belirlenecek bedel + Geçmiş üç (3) yılın TÜFE oranında </w:t>
            </w:r>
            <w:r>
              <w:rPr>
                <w:rFonts w:eastAsia="+mn-ea"/>
                <w:i/>
                <w:kern w:val="24"/>
                <w:szCs w:val="24"/>
              </w:rPr>
              <w:t xml:space="preserve">(Tüketici fiyat endeksindeki on iki aylık ortalamalara göre değişim (%) oranında) </w:t>
            </w:r>
            <w:r>
              <w:rPr>
                <w:rFonts w:eastAsia="+mn-ea"/>
                <w:kern w:val="24"/>
                <w:szCs w:val="24"/>
              </w:rPr>
              <w:t>artış yapılarak belirlenecektir.</w:t>
            </w:r>
          </w:p>
          <w:p>
            <w:pPr>
              <w:jc w:val="both"/>
              <w:rPr>
                <w:rFonts w:eastAsia="+mn-ea"/>
                <w:kern w:val="24"/>
                <w:szCs w:val="24"/>
              </w:rPr>
            </w:pPr>
            <w:r>
              <w:rPr>
                <w:rFonts w:eastAsia="+mn-ea"/>
                <w:b/>
                <w:kern w:val="24"/>
                <w:szCs w:val="24"/>
              </w:rPr>
              <w:t>4-</w:t>
            </w:r>
            <w:r>
              <w:rPr>
                <w:rFonts w:eastAsia="+mn-ea"/>
                <w:kern w:val="24"/>
                <w:szCs w:val="24"/>
              </w:rPr>
              <w:t xml:space="preserve">Beşinci (5.) yılın başından itibaren, sözleşme süresi sonuna kadar her yıl, bir önceki yılın kira </w:t>
            </w:r>
            <w:proofErr w:type="gramStart"/>
            <w:r>
              <w:rPr>
                <w:rFonts w:eastAsia="+mn-ea"/>
                <w:kern w:val="24"/>
                <w:szCs w:val="24"/>
              </w:rPr>
              <w:t>bedeline  TÜFE</w:t>
            </w:r>
            <w:proofErr w:type="gramEnd"/>
            <w:r>
              <w:rPr>
                <w:rFonts w:eastAsia="+mn-ea"/>
                <w:kern w:val="24"/>
                <w:szCs w:val="24"/>
              </w:rPr>
              <w:t xml:space="preserve"> oranında </w:t>
            </w:r>
            <w:r>
              <w:rPr>
                <w:rFonts w:eastAsia="+mn-ea"/>
                <w:i/>
                <w:kern w:val="24"/>
                <w:szCs w:val="24"/>
              </w:rPr>
              <w:t xml:space="preserve">(Tüketici fiyat endeksindeki on iki aylık ortalamalara göre değişim (%) oranında) </w:t>
            </w:r>
            <w:r>
              <w:rPr>
                <w:rFonts w:eastAsia="+mn-ea"/>
                <w:kern w:val="24"/>
                <w:szCs w:val="24"/>
              </w:rPr>
              <w:t>artış yapılarak belirlenecek bedeldir.</w:t>
            </w:r>
          </w:p>
        </w:tc>
      </w:tr>
      <w:tr>
        <w:tc>
          <w:tcPr>
            <w:tcW w:w="2410" w:type="dxa"/>
          </w:tcPr>
          <w:p>
            <w:pPr>
              <w:jc w:val="both"/>
              <w:rPr>
                <w:szCs w:val="24"/>
              </w:rPr>
            </w:pPr>
            <w:r>
              <w:rPr>
                <w:szCs w:val="24"/>
              </w:rPr>
              <w:t xml:space="preserve">Tahmin Edilen Bedel </w:t>
            </w:r>
          </w:p>
        </w:tc>
        <w:tc>
          <w:tcPr>
            <w:tcW w:w="7939" w:type="dxa"/>
          </w:tcPr>
          <w:p>
            <w:pPr>
              <w:pStyle w:val="NormalWeb"/>
              <w:spacing w:before="0" w:beforeAutospacing="0" w:after="0" w:afterAutospacing="0"/>
              <w:rPr>
                <w:szCs w:val="20"/>
                <w:lang w:eastAsia="en-US"/>
              </w:rPr>
            </w:pPr>
            <w:r>
              <w:rPr>
                <w:b/>
                <w:szCs w:val="20"/>
                <w:lang w:eastAsia="en-US"/>
              </w:rPr>
              <w:t>31.676.902,00.-TL</w:t>
            </w:r>
            <w:r>
              <w:rPr>
                <w:szCs w:val="20"/>
                <w:lang w:eastAsia="en-US"/>
              </w:rPr>
              <w:t>  (</w:t>
            </w:r>
            <w:proofErr w:type="spellStart"/>
            <w:r>
              <w:rPr>
                <w:szCs w:val="20"/>
                <w:lang w:eastAsia="en-US"/>
              </w:rPr>
              <w:t>OtuzbirmilyonaltıyüzyetmişaltıbindokuzyüzikiTürkLirası</w:t>
            </w:r>
            <w:proofErr w:type="spellEnd"/>
            <w:r>
              <w:rPr>
                <w:szCs w:val="20"/>
                <w:lang w:eastAsia="en-US"/>
              </w:rPr>
              <w:t>) </w:t>
            </w:r>
          </w:p>
          <w:p>
            <w:pPr>
              <w:pStyle w:val="NormalWeb"/>
              <w:spacing w:before="0" w:beforeAutospacing="0" w:after="0" w:afterAutospacing="0"/>
              <w:ind w:left="22" w:right="5"/>
            </w:pPr>
            <w:r>
              <w:rPr>
                <w:szCs w:val="20"/>
                <w:lang w:eastAsia="en-US"/>
              </w:rPr>
              <w:t>(Bu bedel; İnşaat maliyeti ile inşaat süresi boyunca ödenecek kira bedeli toplamıdır.)</w:t>
            </w:r>
          </w:p>
        </w:tc>
      </w:tr>
      <w:tr>
        <w:tc>
          <w:tcPr>
            <w:tcW w:w="2410" w:type="dxa"/>
          </w:tcPr>
          <w:p>
            <w:pPr>
              <w:jc w:val="both"/>
              <w:rPr>
                <w:szCs w:val="24"/>
              </w:rPr>
            </w:pPr>
            <w:r>
              <w:rPr>
                <w:szCs w:val="24"/>
              </w:rPr>
              <w:t>Geçici Teminat</w:t>
            </w:r>
          </w:p>
        </w:tc>
        <w:tc>
          <w:tcPr>
            <w:tcW w:w="7939" w:type="dxa"/>
          </w:tcPr>
          <w:p>
            <w:pPr>
              <w:pStyle w:val="NormalWeb"/>
              <w:spacing w:before="0" w:beforeAutospacing="0" w:after="0" w:afterAutospacing="0"/>
              <w:rPr>
                <w:szCs w:val="20"/>
                <w:lang w:eastAsia="en-US"/>
              </w:rPr>
            </w:pPr>
            <w:r>
              <w:rPr>
                <w:b/>
                <w:szCs w:val="20"/>
                <w:lang w:eastAsia="en-US"/>
              </w:rPr>
              <w:t>950.307,06.- TL </w:t>
            </w:r>
            <w:r>
              <w:rPr>
                <w:szCs w:val="20"/>
                <w:lang w:eastAsia="en-US"/>
              </w:rPr>
              <w:t>(</w:t>
            </w:r>
            <w:proofErr w:type="spellStart"/>
            <w:r>
              <w:rPr>
                <w:szCs w:val="20"/>
                <w:lang w:eastAsia="en-US"/>
              </w:rPr>
              <w:t>DokuzyüzellibinüçyüzyediTürkLirasıAltıKuruş</w:t>
            </w:r>
            <w:proofErr w:type="spellEnd"/>
            <w:r>
              <w:rPr>
                <w:szCs w:val="20"/>
                <w:lang w:eastAsia="en-US"/>
              </w:rPr>
              <w:t>)</w:t>
            </w:r>
          </w:p>
          <w:p>
            <w:pPr>
              <w:pStyle w:val="NormalWeb"/>
              <w:spacing w:before="0" w:beforeAutospacing="0" w:after="0" w:afterAutospacing="0"/>
            </w:pPr>
            <w:r>
              <w:rPr>
                <w:szCs w:val="20"/>
                <w:lang w:eastAsia="en-US"/>
              </w:rPr>
              <w:t>(Bu bedel tahmin edilen bedelin %3'ünü teşkil etmektedir.)</w:t>
            </w:r>
          </w:p>
        </w:tc>
      </w:tr>
      <w:tr>
        <w:tc>
          <w:tcPr>
            <w:tcW w:w="2410" w:type="dxa"/>
          </w:tcPr>
          <w:p>
            <w:pPr>
              <w:jc w:val="both"/>
              <w:rPr>
                <w:szCs w:val="24"/>
              </w:rPr>
            </w:pPr>
            <w:r>
              <w:rPr>
                <w:szCs w:val="24"/>
              </w:rPr>
              <w:t xml:space="preserve">İhale Dokümanının; </w:t>
            </w:r>
            <w:r>
              <w:rPr>
                <w:b/>
                <w:i/>
                <w:szCs w:val="24"/>
              </w:rPr>
              <w:t>(Görüleceği, Satın alınacağı ve Teslim edileceği)</w:t>
            </w:r>
            <w:r>
              <w:rPr>
                <w:szCs w:val="24"/>
              </w:rPr>
              <w:t xml:space="preserve"> adres</w:t>
            </w:r>
          </w:p>
        </w:tc>
        <w:tc>
          <w:tcPr>
            <w:tcW w:w="7939" w:type="dxa"/>
          </w:tcPr>
          <w:p>
            <w:pPr>
              <w:jc w:val="both"/>
              <w:rPr>
                <w:szCs w:val="24"/>
              </w:rPr>
            </w:pPr>
            <w:r>
              <w:rPr>
                <w:szCs w:val="24"/>
              </w:rPr>
              <w:t xml:space="preserve">Antalya Vakıflar Bölge Müdürlüğü Hizmet Binası 2. Kat. Yatırım Birimi </w:t>
            </w:r>
            <w:r>
              <w:rPr>
                <w:b/>
                <w:i/>
                <w:szCs w:val="24"/>
              </w:rPr>
              <w:t xml:space="preserve">(Sinan Mahallesi, Atatürk Caddesi, Vakıf İşhanı, No: 2 </w:t>
            </w:r>
            <w:proofErr w:type="spellStart"/>
            <w:r>
              <w:rPr>
                <w:b/>
                <w:i/>
                <w:szCs w:val="24"/>
              </w:rPr>
              <w:t>Muratpaşa</w:t>
            </w:r>
            <w:proofErr w:type="spellEnd"/>
            <w:r>
              <w:rPr>
                <w:b/>
                <w:i/>
                <w:szCs w:val="24"/>
              </w:rPr>
              <w:t>/ANTALYA)</w:t>
            </w:r>
            <w:r>
              <w:rPr>
                <w:i/>
                <w:szCs w:val="24"/>
              </w:rPr>
              <w:t xml:space="preserve"> </w:t>
            </w:r>
          </w:p>
        </w:tc>
      </w:tr>
      <w:tr>
        <w:tc>
          <w:tcPr>
            <w:tcW w:w="2410" w:type="dxa"/>
          </w:tcPr>
          <w:p>
            <w:pPr>
              <w:jc w:val="both"/>
              <w:rPr>
                <w:szCs w:val="24"/>
              </w:rPr>
            </w:pPr>
            <w:r>
              <w:rPr>
                <w:szCs w:val="24"/>
              </w:rPr>
              <w:t>İhale Doküman Bedeli</w:t>
            </w:r>
          </w:p>
        </w:tc>
        <w:tc>
          <w:tcPr>
            <w:tcW w:w="7939" w:type="dxa"/>
          </w:tcPr>
          <w:p>
            <w:pPr>
              <w:jc w:val="both"/>
              <w:rPr>
                <w:szCs w:val="24"/>
              </w:rPr>
            </w:pPr>
            <w:r>
              <w:rPr>
                <w:szCs w:val="24"/>
              </w:rPr>
              <w:t>500,00.-TL</w:t>
            </w:r>
          </w:p>
        </w:tc>
      </w:tr>
      <w:tr>
        <w:tc>
          <w:tcPr>
            <w:tcW w:w="2410" w:type="dxa"/>
          </w:tcPr>
          <w:p>
            <w:pPr>
              <w:jc w:val="both"/>
              <w:rPr>
                <w:szCs w:val="24"/>
              </w:rPr>
            </w:pPr>
            <w:r>
              <w:rPr>
                <w:szCs w:val="24"/>
              </w:rPr>
              <w:t>İhalenin Yapılacağı Adres</w:t>
            </w:r>
          </w:p>
        </w:tc>
        <w:tc>
          <w:tcPr>
            <w:tcW w:w="7939" w:type="dxa"/>
          </w:tcPr>
          <w:p>
            <w:pPr>
              <w:jc w:val="both"/>
              <w:rPr>
                <w:szCs w:val="24"/>
              </w:rPr>
            </w:pPr>
            <w:bookmarkStart w:id="0" w:name="_Hlk58839569"/>
            <w:r>
              <w:rPr>
                <w:szCs w:val="24"/>
              </w:rPr>
              <w:t xml:space="preserve">Antalya Vakıflar Bölge Müdürlüğü Hizmet Binası 2. Kat Toplantı Salonu </w:t>
            </w:r>
            <w:r>
              <w:rPr>
                <w:b/>
                <w:i/>
                <w:szCs w:val="24"/>
              </w:rPr>
              <w:t xml:space="preserve">(Sinan Mahallesi, Atatürk Caddesi, Vakıf İşhanı, No: 2 </w:t>
            </w:r>
            <w:proofErr w:type="spellStart"/>
            <w:r>
              <w:rPr>
                <w:b/>
                <w:i/>
                <w:szCs w:val="24"/>
              </w:rPr>
              <w:t>Muratpaşa</w:t>
            </w:r>
            <w:proofErr w:type="spellEnd"/>
            <w:r>
              <w:rPr>
                <w:b/>
                <w:i/>
                <w:szCs w:val="24"/>
              </w:rPr>
              <w:t>/ANTALYA)</w:t>
            </w:r>
            <w:bookmarkEnd w:id="0"/>
          </w:p>
        </w:tc>
      </w:tr>
      <w:tr>
        <w:tc>
          <w:tcPr>
            <w:tcW w:w="2410" w:type="dxa"/>
          </w:tcPr>
          <w:p>
            <w:pPr>
              <w:jc w:val="both"/>
              <w:rPr>
                <w:szCs w:val="24"/>
              </w:rPr>
            </w:pPr>
            <w:r>
              <w:rPr>
                <w:szCs w:val="24"/>
              </w:rPr>
              <w:t>İhale Tarih ve Saati</w:t>
            </w:r>
          </w:p>
        </w:tc>
        <w:tc>
          <w:tcPr>
            <w:tcW w:w="7939" w:type="dxa"/>
          </w:tcPr>
          <w:p>
            <w:pPr>
              <w:jc w:val="both"/>
              <w:rPr>
                <w:b/>
                <w:szCs w:val="24"/>
              </w:rPr>
            </w:pPr>
            <w:r>
              <w:rPr>
                <w:b/>
                <w:szCs w:val="24"/>
              </w:rPr>
              <w:t>11.11.2021 (Perşembe</w:t>
            </w:r>
            <w:bookmarkStart w:id="1" w:name="_GoBack"/>
            <w:bookmarkEnd w:id="1"/>
            <w:r>
              <w:rPr>
                <w:b/>
                <w:szCs w:val="24"/>
              </w:rPr>
              <w:t>) – Saat: 11,00</w:t>
            </w:r>
          </w:p>
        </w:tc>
      </w:tr>
      <w:tr>
        <w:tc>
          <w:tcPr>
            <w:tcW w:w="2410" w:type="dxa"/>
          </w:tcPr>
          <w:p>
            <w:pPr>
              <w:jc w:val="both"/>
              <w:rPr>
                <w:i/>
                <w:szCs w:val="24"/>
              </w:rPr>
            </w:pPr>
            <w:r>
              <w:rPr>
                <w:i/>
                <w:szCs w:val="24"/>
              </w:rPr>
              <w:t xml:space="preserve">İrtibat </w:t>
            </w:r>
            <w:proofErr w:type="spellStart"/>
            <w:r>
              <w:rPr>
                <w:i/>
                <w:szCs w:val="24"/>
              </w:rPr>
              <w:t>Tlf</w:t>
            </w:r>
            <w:proofErr w:type="spellEnd"/>
            <w:r>
              <w:rPr>
                <w:i/>
                <w:szCs w:val="24"/>
              </w:rPr>
              <w:t>. – Faks</w:t>
            </w:r>
          </w:p>
        </w:tc>
        <w:tc>
          <w:tcPr>
            <w:tcW w:w="7939" w:type="dxa"/>
          </w:tcPr>
          <w:p>
            <w:pPr>
              <w:jc w:val="both"/>
              <w:rPr>
                <w:i/>
                <w:szCs w:val="24"/>
              </w:rPr>
            </w:pPr>
            <w:r>
              <w:rPr>
                <w:i/>
                <w:szCs w:val="24"/>
              </w:rPr>
              <w:t>0242 244 13 94-95   - 0242 2489644</w:t>
            </w:r>
          </w:p>
        </w:tc>
      </w:tr>
    </w:tbl>
    <w:p>
      <w:pPr>
        <w:jc w:val="both"/>
        <w:rPr>
          <w:szCs w:val="24"/>
        </w:rPr>
      </w:pPr>
    </w:p>
    <w:p>
      <w:pPr>
        <w:jc w:val="both"/>
        <w:rPr>
          <w:b/>
          <w:szCs w:val="24"/>
          <w:u w:val="single"/>
        </w:rPr>
      </w:pPr>
      <w:r>
        <w:rPr>
          <w:b/>
          <w:szCs w:val="24"/>
          <w:u w:val="single"/>
        </w:rPr>
        <w:t>İhaleye katılabilmek için Gereken Belgeler ve İsteklilerde Aranan Şartlar</w:t>
      </w:r>
      <w:r>
        <w:rPr>
          <w:b/>
          <w:szCs w:val="24"/>
          <w:u w:val="single"/>
        </w:rPr>
        <w:tab/>
        <w:t>:</w:t>
      </w:r>
    </w:p>
    <w:p>
      <w:pPr>
        <w:numPr>
          <w:ilvl w:val="0"/>
          <w:numId w:val="3"/>
        </w:numPr>
        <w:tabs>
          <w:tab w:val="num" w:pos="0"/>
        </w:tabs>
        <w:jc w:val="both"/>
        <w:textAlignment w:val="baseline"/>
        <w:rPr>
          <w:b/>
          <w:szCs w:val="24"/>
        </w:rPr>
      </w:pPr>
      <w:r>
        <w:rPr>
          <w:b/>
        </w:rPr>
        <w:t>İsteklilerin</w:t>
      </w:r>
      <w:r>
        <w:rPr>
          <w:b/>
          <w:szCs w:val="24"/>
        </w:rPr>
        <w:t xml:space="preserve"> ihaleye katılabilmeleri için aşağıda sayılan belgeleri teklifleri kapsamında dış zarf içerisinde sunmaları veya ihale tarih-saatine kadar posta yolu ile ulaştırmaları gerekmektedir. </w:t>
      </w:r>
    </w:p>
    <w:p>
      <w:pPr>
        <w:jc w:val="both"/>
        <w:rPr>
          <w:szCs w:val="24"/>
        </w:rPr>
      </w:pPr>
    </w:p>
    <w:p>
      <w:pPr>
        <w:jc w:val="both"/>
      </w:pPr>
      <w:r>
        <w:rPr>
          <w:b/>
        </w:rPr>
        <w:t xml:space="preserve">a) İletişim bilgi formu; </w:t>
      </w:r>
      <w:r>
        <w:t>Türkiye’de tebligat için adres beyanı, telefon, faks numarası, elektronik posta adresi vb. bilgileri gösteren, ekli örneğe uygun İletişim Bilgi Formu (Ek:1),</w:t>
      </w:r>
    </w:p>
    <w:p>
      <w:pPr>
        <w:jc w:val="both"/>
      </w:pPr>
    </w:p>
    <w:p>
      <w:pPr>
        <w:jc w:val="both"/>
        <w:rPr>
          <w:b/>
        </w:rPr>
      </w:pPr>
      <w:r>
        <w:rPr>
          <w:b/>
        </w:rPr>
        <w:t xml:space="preserve">b) Kayıtlı olduğu Ticaret ve/veya Sanayi Odası ya da Esnaf ve </w:t>
      </w:r>
      <w:proofErr w:type="gramStart"/>
      <w:r>
        <w:rPr>
          <w:b/>
        </w:rPr>
        <w:t>Sanatkarlar</w:t>
      </w:r>
      <w:proofErr w:type="gramEnd"/>
      <w:r>
        <w:rPr>
          <w:b/>
        </w:rPr>
        <w:t xml:space="preserve"> Odası veya ilgili meslek odası belgesi,</w:t>
      </w:r>
    </w:p>
    <w:p>
      <w:pPr>
        <w:jc w:val="both"/>
      </w:pPr>
    </w:p>
    <w:p>
      <w:pPr>
        <w:jc w:val="both"/>
      </w:pPr>
      <w:r>
        <w:rPr>
          <w:b/>
        </w:rPr>
        <w:t>b.1.Gerçek kişi olması halinde,</w:t>
      </w:r>
      <w:r>
        <w:t xml:space="preserve"> ihalenin yapıldığı yıl içinde alınmış Ticaret ve/veya Sanayi Odası veya ilgili meslek odasına kayıtlı olduğunu gösterir belgenin aslı veya aslının İdareye ibraz edilmesi şartıyla İdarece onaylanmış sureti,</w:t>
      </w:r>
    </w:p>
    <w:p>
      <w:pPr>
        <w:jc w:val="both"/>
      </w:pPr>
    </w:p>
    <w:p>
      <w:pPr>
        <w:jc w:val="both"/>
      </w:pPr>
      <w:r>
        <w:rPr>
          <w:b/>
        </w:rPr>
        <w:t>b.2.Tüzel kişi olması halinde</w:t>
      </w:r>
      <w:r>
        <w:t>,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pPr>
        <w:jc w:val="both"/>
      </w:pPr>
    </w:p>
    <w:p>
      <w:pPr>
        <w:jc w:val="both"/>
      </w:pPr>
      <w:r>
        <w:rPr>
          <w:b/>
        </w:rPr>
        <w:t xml:space="preserve">c) İmza Beyannamesi veya İmza Sirküleri; </w:t>
      </w:r>
      <w:r>
        <w:t>Teklif vermeye yetkili olduğunu gösteren ve ihale tarihi itibariyle geçerliliği devam eden noter tasdikli İmza Beyannamesi veya İmza Sirkülerinin aslı ya da aslının İdareye ibraz edilmesi şartıyla İdarece onaylanmış sureti,</w:t>
      </w:r>
    </w:p>
    <w:p>
      <w:pPr>
        <w:jc w:val="both"/>
      </w:pPr>
    </w:p>
    <w:p>
      <w:pPr>
        <w:jc w:val="both"/>
      </w:pPr>
      <w:r>
        <w:rPr>
          <w:b/>
        </w:rPr>
        <w:t>c.1.Gerçek kişi olması halinde,</w:t>
      </w:r>
      <w:r>
        <w:t xml:space="preserve"> Ticaret Sicil Gazetesi ile noter tasdikli imza beyannamesinin aslı veya aslının İdareye ibraz edilmesi şartıyla İdarece onaylanmış sureti,</w:t>
      </w:r>
    </w:p>
    <w:p>
      <w:pPr>
        <w:jc w:val="both"/>
      </w:pPr>
    </w:p>
    <w:p>
      <w:pPr>
        <w:jc w:val="both"/>
      </w:pPr>
      <w:r>
        <w:rPr>
          <w:b/>
        </w:rPr>
        <w:t>c.2.Tüzel kişi olması halinde;</w:t>
      </w:r>
      <w:r>
        <w:t xml:space="preserv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pPr>
        <w:jc w:val="both"/>
      </w:pPr>
    </w:p>
    <w:p>
      <w:pPr>
        <w:jc w:val="both"/>
      </w:pPr>
      <w:r>
        <w:rPr>
          <w:b/>
        </w:rPr>
        <w:t xml:space="preserve">d) Vekaletname ve İmza Beyannamesi; </w:t>
      </w:r>
      <w:r>
        <w:t>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pPr>
        <w:jc w:val="both"/>
      </w:pPr>
    </w:p>
    <w:p>
      <w:pPr>
        <w:jc w:val="both"/>
      </w:pPr>
      <w:r>
        <w:rPr>
          <w:b/>
        </w:rPr>
        <w:t>e)</w:t>
      </w:r>
      <w:r>
        <w:t xml:space="preserve"> </w:t>
      </w:r>
      <w:r>
        <w:rPr>
          <w:b/>
        </w:rPr>
        <w:t>Geçici Teminat Mektubu veya Makbuzu;</w:t>
      </w:r>
      <w:r>
        <w:t xml:space="preserve"> Ekli örneğe uygun Geçici Teminat Mektubu (Ek:2) veya geçici teminat bedelinin </w:t>
      </w:r>
      <w:r>
        <w:rPr>
          <w:i/>
        </w:rPr>
        <w:t>(İsteklinin ve İşin adının belirtilerek)</w:t>
      </w:r>
      <w:r>
        <w:t xml:space="preserve"> Vakıflar Bankası Antalya Şubesinde bulunan </w:t>
      </w:r>
      <w:r>
        <w:rPr>
          <w:b/>
        </w:rPr>
        <w:t>(TR460001500158007309670212)</w:t>
      </w:r>
      <w:r>
        <w:t xml:space="preserve"> İBAN numaralı İdare hesabına yatırıldığına dair makbuz,</w:t>
      </w:r>
    </w:p>
    <w:p>
      <w:pPr>
        <w:jc w:val="both"/>
      </w:pPr>
    </w:p>
    <w:p>
      <w:pPr>
        <w:jc w:val="both"/>
        <w:rPr>
          <w:u w:val="single"/>
        </w:rPr>
      </w:pPr>
      <w:r>
        <w:rPr>
          <w:b/>
        </w:rPr>
        <w:t>f)</w:t>
      </w:r>
      <w:r>
        <w:t xml:space="preserve"> </w:t>
      </w:r>
      <w:r>
        <w:rPr>
          <w:b/>
        </w:rPr>
        <w:t>Ortak Girişim Beyannamesi;</w:t>
      </w:r>
      <w:r>
        <w:t xml:space="preserve"> İsteklilerin ortak girişim oluşturması halinde ekli örneğe uygun Ortak Girişim Beyannamesi (Ek:3)</w:t>
      </w:r>
    </w:p>
    <w:p>
      <w:pPr>
        <w:jc w:val="both"/>
      </w:pPr>
    </w:p>
    <w:p>
      <w:pPr>
        <w:jc w:val="both"/>
      </w:pPr>
      <w:r>
        <w:rPr>
          <w:b/>
        </w:rPr>
        <w:t>g)</w:t>
      </w:r>
      <w:r>
        <w:t xml:space="preserve"> </w:t>
      </w:r>
      <w:r>
        <w:rPr>
          <w:b/>
        </w:rPr>
        <w:t>Banka Referans Mektubu;</w:t>
      </w:r>
      <w:r>
        <w:t xml:space="preserve"> Tahmin edilen bedelin %10'a kadar kullanılmamış nakit kredisi veya teminat kredisini gösterir ekli örneğe uygun Banka Referans Mektubu (Ek:4) (Banka referans mektuplarının ihaleyi yapan İdare adına, ihalenin ilk ilanından sonra -ilk ilan günü dahil-düzenlenmiş olması gerekmektedir.)</w:t>
      </w:r>
    </w:p>
    <w:p>
      <w:pPr>
        <w:jc w:val="both"/>
      </w:pPr>
    </w:p>
    <w:p>
      <w:pPr>
        <w:jc w:val="both"/>
        <w:rPr>
          <w:b/>
        </w:rPr>
      </w:pPr>
      <w:r>
        <w:rPr>
          <w:b/>
        </w:rPr>
        <w:t>h)</w:t>
      </w:r>
      <w:r>
        <w:t xml:space="preserve"> </w:t>
      </w:r>
      <w:r>
        <w:rPr>
          <w:b/>
        </w:rPr>
        <w:t>İş Deneyim Belgesi, İş Bitirme Belgesi veya Alt Yüklenici Taahhütnamesi;</w:t>
      </w:r>
      <w:r>
        <w:t xml:space="preserve">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r>
        <w:rPr>
          <w:b/>
        </w:rPr>
        <w:t>,</w:t>
      </w:r>
    </w:p>
    <w:p>
      <w:pPr>
        <w:jc w:val="both"/>
      </w:pPr>
    </w:p>
    <w:p>
      <w:pPr>
        <w:jc w:val="both"/>
        <w:rPr>
          <w:b/>
        </w:rPr>
      </w:pPr>
      <w: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pPr>
        <w:jc w:val="both"/>
        <w:rPr>
          <w:b/>
        </w:rPr>
      </w:pPr>
    </w:p>
    <w:p>
      <w:pPr>
        <w:jc w:val="both"/>
      </w:pPr>
      <w:r>
        <w:rPr>
          <w:b/>
        </w:rPr>
        <w:t>h.1.</w:t>
      </w:r>
      <w:r>
        <w:t>Müteahhit veya taşeron olarak yurt içinde veya yurt dışında kamu, kurum ve kuruluşlarına taahhüt edilerek geçici kabulü yaptırılan işlerde İş Bitirme Belgesi,</w:t>
      </w:r>
    </w:p>
    <w:p>
      <w:pPr>
        <w:jc w:val="both"/>
        <w:rPr>
          <w:b/>
        </w:rPr>
      </w:pPr>
    </w:p>
    <w:p>
      <w:pPr>
        <w:jc w:val="both"/>
      </w:pPr>
      <w:r>
        <w:rPr>
          <w:b/>
        </w:rPr>
        <w:t>h.2.</w:t>
      </w:r>
      <w:r>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pPr>
        <w:jc w:val="both"/>
        <w:rPr>
          <w:b/>
        </w:rPr>
      </w:pPr>
    </w:p>
    <w:p>
      <w:pPr>
        <w:jc w:val="both"/>
      </w:pPr>
      <w:r>
        <w:rPr>
          <w:b/>
        </w:rPr>
        <w:t>h.3.</w:t>
      </w:r>
      <w:r>
        <w:t>Müteahhit veya taşeron olarak yurt içinde özel sektöre taahhüt edilerek kabulü yaptırılan işlerde ise Belediyesinden ve/veya ilgili İdarelerden alınmış İş Bitirme Tutanağı ve eki İnşaat Ruhsat Belgesi,</w:t>
      </w:r>
    </w:p>
    <w:p>
      <w:pPr>
        <w:jc w:val="both"/>
        <w:rPr>
          <w:bCs/>
        </w:rPr>
      </w:pPr>
    </w:p>
    <w:p>
      <w:pPr>
        <w:jc w:val="both"/>
      </w:pPr>
      <w:r>
        <w:rPr>
          <w:bCs/>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Pr>
          <w:bCs/>
        </w:rPr>
        <w:t>ler</w:t>
      </w:r>
      <w:proofErr w:type="spellEnd"/>
      <w:r>
        <w:rPr>
          <w:bCs/>
        </w:rPr>
        <w:t>) ile yüklenici arasında yapılacak noter onaylı sözleşmenin bir sureti, iş bu şartnamenin 27.3. ve sözleşmenin 10.6. maddesinde öngörülen sürelerde İdareye teslim edilir.</w:t>
      </w:r>
    </w:p>
    <w:p>
      <w:pPr>
        <w:jc w:val="both"/>
      </w:pPr>
    </w:p>
    <w:p>
      <w:pPr>
        <w:jc w:val="both"/>
      </w:pPr>
      <w:r>
        <w:rPr>
          <w:b/>
        </w:rPr>
        <w:t>ı)</w:t>
      </w:r>
      <w:r>
        <w:t xml:space="preserve"> </w:t>
      </w:r>
      <w:r>
        <w:rPr>
          <w:b/>
        </w:rPr>
        <w:t>Vergi Borcu Olmadığına Dair Belge;</w:t>
      </w:r>
      <w: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pPr>
        <w:jc w:val="both"/>
      </w:pPr>
    </w:p>
    <w:p>
      <w:pPr>
        <w:jc w:val="both"/>
      </w:pPr>
      <w:r>
        <w:rPr>
          <w:b/>
        </w:rPr>
        <w:t>i)</w:t>
      </w:r>
      <w:r>
        <w:t xml:space="preserve"> </w:t>
      </w:r>
      <w:r>
        <w:rPr>
          <w:b/>
        </w:rPr>
        <w:t>Sosyal Güvenlik Prim Borcu Olmadığına Dair Belge;</w:t>
      </w:r>
      <w:r>
        <w:t xml:space="preserv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pPr>
        <w:jc w:val="both"/>
      </w:pPr>
    </w:p>
    <w:p>
      <w:pPr>
        <w:jc w:val="both"/>
      </w:pPr>
      <w:r>
        <w:rPr>
          <w:b/>
        </w:rPr>
        <w:t>j)</w:t>
      </w:r>
      <w:r>
        <w:t xml:space="preserve"> </w:t>
      </w:r>
      <w:r>
        <w:rPr>
          <w:b/>
        </w:rPr>
        <w:t>İhalelerden Yasaklı Olmadığına Dair Belge;</w:t>
      </w:r>
      <w:r>
        <w:t xml:space="preserve"> İhalelere katılmaktan yasaklı olunmadığına dair, ekli örneğe uygun İhalelerden Yasaklılık Durum Formu (Ek:6),</w:t>
      </w:r>
    </w:p>
    <w:p>
      <w:pPr>
        <w:jc w:val="both"/>
      </w:pPr>
    </w:p>
    <w:p>
      <w:pPr>
        <w:jc w:val="both"/>
      </w:pPr>
      <w:r>
        <w:rPr>
          <w:b/>
        </w:rPr>
        <w:t>k)</w:t>
      </w:r>
      <w:r>
        <w:t xml:space="preserve"> </w:t>
      </w:r>
      <w:r>
        <w:rPr>
          <w:b/>
        </w:rPr>
        <w:t>İhale dokümanının satın alındığına dair makbuz;</w:t>
      </w:r>
      <w:r>
        <w:t xml:space="preserve"> İhale </w:t>
      </w:r>
      <w:proofErr w:type="spellStart"/>
      <w:r>
        <w:t>dökümanları</w:t>
      </w:r>
      <w:proofErr w:type="spellEnd"/>
      <w:r>
        <w:t xml:space="preserve"> belirtilen adreste ücretsiz olarak görülebilecektir. Ancak ihaleye katılabilmek için ihale doküman bedelinin Vakıflar Bankası Antalya Şubesinde bulunan </w:t>
      </w:r>
      <w:r>
        <w:rPr>
          <w:b/>
        </w:rPr>
        <w:t>(TR460001500158007309670212)</w:t>
      </w:r>
      <w:r>
        <w:t xml:space="preserve"> İBAN numaralı İdare hesabına yatırılarak satın alınması gerekmektedir.</w:t>
      </w:r>
    </w:p>
    <w:p>
      <w:pPr>
        <w:jc w:val="both"/>
      </w:pPr>
    </w:p>
    <w:p>
      <w:pPr>
        <w:jc w:val="both"/>
      </w:pPr>
      <w:r>
        <w:rPr>
          <w:b/>
        </w:rPr>
        <w:t>l)</w:t>
      </w:r>
      <w:r>
        <w:t xml:space="preserve"> </w:t>
      </w:r>
      <w:r>
        <w:rPr>
          <w:b/>
        </w:rPr>
        <w:t>Yer görme belgesi;</w:t>
      </w:r>
      <w:r>
        <w:t xml:space="preserve"> İhale konusu taşınmazların yerinde görüldüğüne dair, ekli örneğe uygun Yer Görme Formu (Ek:7),</w:t>
      </w:r>
    </w:p>
    <w:p>
      <w:pPr>
        <w:jc w:val="both"/>
      </w:pPr>
    </w:p>
    <w:p>
      <w:pPr>
        <w:jc w:val="both"/>
        <w:rPr>
          <w:szCs w:val="24"/>
        </w:rPr>
      </w:pPr>
      <w:r>
        <w:rPr>
          <w:b/>
        </w:rPr>
        <w:t>m)</w:t>
      </w:r>
      <w:r>
        <w:t xml:space="preserve"> </w:t>
      </w:r>
      <w:r>
        <w:rPr>
          <w:b/>
        </w:rPr>
        <w:t>İç zarf / Teklif mektubu;</w:t>
      </w:r>
      <w:r>
        <w:t xml:space="preserve"> </w:t>
      </w:r>
      <w:r>
        <w:rPr>
          <w:szCs w:val="24"/>
        </w:rPr>
        <w:t xml:space="preserve">Şartnamenin 11/1. maddesine göre hazırlanmış olan İç Zarf içerisinde şartnamenin 11.2. maddesine göre ekli örneğine uygun olarak hazırlanmış Teklif mektubu </w:t>
      </w:r>
      <w:r>
        <w:t>(Ek:8),</w:t>
      </w:r>
      <w:r>
        <w:rPr>
          <w:szCs w:val="24"/>
        </w:rPr>
        <w:t xml:space="preserve">  </w:t>
      </w:r>
    </w:p>
    <w:p>
      <w:pPr>
        <w:jc w:val="both"/>
      </w:pPr>
    </w:p>
    <w:p>
      <w:pPr>
        <w:pStyle w:val="ListeParagraf"/>
        <w:numPr>
          <w:ilvl w:val="0"/>
          <w:numId w:val="3"/>
        </w:numPr>
        <w:jc w:val="both"/>
      </w:pPr>
      <w:r>
        <w:t xml:space="preserve">Ortak girişimlerde her bir ortak ayrı ayrı (b), (c), (d), (ı), (i) ve (j) bentlerindeki belgeleri temin etmekle mükelleftir. </w:t>
      </w:r>
    </w:p>
    <w:p>
      <w:pPr>
        <w:pStyle w:val="ListeParagraf"/>
        <w:numPr>
          <w:ilvl w:val="0"/>
          <w:numId w:val="3"/>
        </w:numPr>
        <w:jc w:val="both"/>
      </w:pPr>
      <w:bookmarkStart w:id="2" w:name="_Hlk40083174"/>
      <w:r>
        <w:rPr>
          <w:b/>
        </w:rPr>
        <w:t>Dış Zarf;</w:t>
      </w:r>
      <w:r>
        <w:t xml:space="preserve"> Yukarıda sayılan belgeler, şartnamenin 11/3. Maddesine uygun olarak </w:t>
      </w:r>
      <w:proofErr w:type="gramStart"/>
      <w:r>
        <w:t>hazırlanmış  dış</w:t>
      </w:r>
      <w:proofErr w:type="gramEnd"/>
      <w:r>
        <w:t xml:space="preserve"> zarfın içerisine konulduktan sonra zarf kapatılıp üzerine isteklinin adı ve soyadı, ticaret unvanı ile açık adresi ve teklifin hangi işe ait olduğu yazılarak, zarfın yapıştırılan kısmı, istekli tarafından kaşelenmek suretiyle imzalanarak en geç ihale tarih ve saatine kadar ihale komisyonu başkanlığına verilmek zorundadır.</w:t>
      </w:r>
    </w:p>
    <w:p>
      <w:pPr>
        <w:pStyle w:val="ListeParagraf"/>
        <w:numPr>
          <w:ilvl w:val="0"/>
          <w:numId w:val="3"/>
        </w:numPr>
        <w:jc w:val="both"/>
      </w:pPr>
      <w:r>
        <w:t xml:space="preserve">İstekliler, yukarıda sayılan belgelerin </w:t>
      </w:r>
      <w:r>
        <w:rPr>
          <w:b/>
        </w:rPr>
        <w:t xml:space="preserve">aslını, </w:t>
      </w:r>
      <w:r>
        <w:t xml:space="preserve">uygunluğu </w:t>
      </w:r>
      <w:r>
        <w:rPr>
          <w:b/>
        </w:rPr>
        <w:t xml:space="preserve">noterce onaylanmış </w:t>
      </w:r>
      <w:r>
        <w:t>örneklerini veya aslının İdareye ibraz edilmesi şartıyla</w:t>
      </w:r>
      <w:r>
        <w:rPr>
          <w:b/>
        </w:rPr>
        <w:t xml:space="preserve"> İdarece onaylanan suretini</w:t>
      </w:r>
      <w:r>
        <w:t xml:space="preserve"> vermek zorundadır.</w:t>
      </w:r>
    </w:p>
    <w:p>
      <w:pPr>
        <w:pStyle w:val="ListeParagraf"/>
        <w:numPr>
          <w:ilvl w:val="0"/>
          <w:numId w:val="3"/>
        </w:numPr>
        <w:jc w:val="both"/>
      </w:pPr>
      <w:r>
        <w:t>İhaleye katılmak üzere, kendi adına asaleten ve/veya başkaları adına vekâleten sadece bir başvuruda bulunulabilir. Aksi halde yapılacak başvurular değerlendirmeye alınmaz.</w:t>
      </w:r>
    </w:p>
    <w:bookmarkEnd w:id="2"/>
    <w:p>
      <w:pPr>
        <w:numPr>
          <w:ilvl w:val="0"/>
          <w:numId w:val="3"/>
        </w:numPr>
        <w:jc w:val="both"/>
        <w:textAlignment w:val="baseline"/>
        <w:rPr>
          <w:color w:val="000000"/>
          <w:szCs w:val="24"/>
        </w:rPr>
      </w:pPr>
      <w:r>
        <w:rPr>
          <w:color w:val="000000"/>
          <w:szCs w:val="24"/>
        </w:rPr>
        <w:t>Telgraf veya faksla yapılacak müracaatlar ve postada meydana gelecek gecikmeler kabul edilmeyecektir.</w:t>
      </w:r>
    </w:p>
    <w:p>
      <w:pPr>
        <w:numPr>
          <w:ilvl w:val="0"/>
          <w:numId w:val="3"/>
        </w:numPr>
        <w:jc w:val="both"/>
        <w:textAlignment w:val="baseline"/>
        <w:rPr>
          <w:color w:val="000000"/>
          <w:szCs w:val="24"/>
        </w:rPr>
      </w:pPr>
      <w:r>
        <w:t>İdareye verilen veya ulaşan teklifler, herhangi bir sebeple geri alınamaz ve değiştirilemez.</w:t>
      </w:r>
    </w:p>
    <w:p>
      <w:pPr>
        <w:numPr>
          <w:ilvl w:val="0"/>
          <w:numId w:val="3"/>
        </w:numPr>
        <w:jc w:val="both"/>
        <w:textAlignment w:val="baseline"/>
        <w:rPr>
          <w:color w:val="000000"/>
          <w:szCs w:val="24"/>
        </w:rPr>
      </w:pPr>
      <w:r>
        <w:rPr>
          <w:color w:val="000000"/>
          <w:szCs w:val="24"/>
        </w:rPr>
        <w:t>Her türlü vergi, resim, harç ve ilan bedelleri yükleniciye ait olup, sözleşme yapılmadan önce defaten ödenecektir.</w:t>
      </w:r>
    </w:p>
    <w:p>
      <w:pPr>
        <w:numPr>
          <w:ilvl w:val="0"/>
          <w:numId w:val="3"/>
        </w:numPr>
        <w:jc w:val="both"/>
        <w:textAlignment w:val="baseline"/>
        <w:rPr>
          <w:color w:val="000000"/>
          <w:szCs w:val="24"/>
        </w:rPr>
      </w:pPr>
      <w:r>
        <w:rPr>
          <w:color w:val="000000"/>
          <w:szCs w:val="24"/>
        </w:rPr>
        <w:t>Bu iş için İdarenin kontrollük teşkilatına ihale üzerinde kalan istekli tarafından inşaat ruhsatı alınmasını müteakip inşaat süresi boyunca araç tahsis edilecektir.</w:t>
      </w:r>
    </w:p>
    <w:p>
      <w:pPr>
        <w:numPr>
          <w:ilvl w:val="0"/>
          <w:numId w:val="3"/>
        </w:numPr>
        <w:jc w:val="both"/>
        <w:textAlignment w:val="baseline"/>
        <w:rPr>
          <w:color w:val="000000"/>
          <w:szCs w:val="24"/>
        </w:rPr>
      </w:pPr>
      <w:r>
        <w:rPr>
          <w:color w:val="000000"/>
          <w:szCs w:val="24"/>
        </w:rPr>
        <w:t>İdare gerekçesini göstermek kaydıyla ihaleyi yapıp yapmamakta serbesttir.</w:t>
      </w:r>
    </w:p>
    <w:p>
      <w:pPr>
        <w:jc w:val="both"/>
        <w:rPr>
          <w:color w:val="000000"/>
          <w:szCs w:val="24"/>
        </w:rPr>
      </w:pPr>
    </w:p>
    <w:p>
      <w:pPr>
        <w:jc w:val="center"/>
        <w:rPr>
          <w:szCs w:val="24"/>
        </w:rPr>
      </w:pPr>
      <w:r>
        <w:rPr>
          <w:b/>
          <w:color w:val="000000"/>
          <w:szCs w:val="24"/>
        </w:rPr>
        <w:t>İLAN OLUNUR.</w:t>
      </w:r>
    </w:p>
    <w:sectPr>
      <w:pgSz w:w="11906" w:h="16838"/>
      <w:pgMar w:top="1134"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0D1F"/>
    <w:multiLevelType w:val="hybridMultilevel"/>
    <w:tmpl w:val="470AD1C6"/>
    <w:lvl w:ilvl="0" w:tplc="AD6A6FE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F1269C"/>
    <w:multiLevelType w:val="hybridMultilevel"/>
    <w:tmpl w:val="58F4DC10"/>
    <w:lvl w:ilvl="0" w:tplc="E35E2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FDF69B4"/>
    <w:multiLevelType w:val="hybridMultilevel"/>
    <w:tmpl w:val="0C4CFDA6"/>
    <w:lvl w:ilvl="0" w:tplc="A1A0FD1E">
      <w:start w:val="1"/>
      <w:numFmt w:val="upperRoman"/>
      <w:suff w:val="space"/>
      <w:lvlText w:val="%1."/>
      <w:lvlJc w:val="right"/>
      <w:pPr>
        <w:ind w:left="-57" w:firstLine="737"/>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5147555D"/>
    <w:multiLevelType w:val="hybridMultilevel"/>
    <w:tmpl w:val="AD9E2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D4419D"/>
    <w:multiLevelType w:val="hybridMultilevel"/>
    <w:tmpl w:val="0C4CFDA6"/>
    <w:lvl w:ilvl="0" w:tplc="A1A0FD1E">
      <w:start w:val="1"/>
      <w:numFmt w:val="upperRoman"/>
      <w:suff w:val="space"/>
      <w:lvlText w:val="%1."/>
      <w:lvlJc w:val="right"/>
      <w:pPr>
        <w:ind w:left="-57" w:firstLine="737"/>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A16B9-4261-44AA-B2FC-B3B45A3E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08"/>
    </w:p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overflowPunct/>
      <w:autoSpaceDE/>
      <w:autoSpaceDN/>
      <w:adjustRightInd/>
      <w:spacing w:before="100" w:beforeAutospacing="1" w:after="100" w:afterAutospacing="1"/>
    </w:pPr>
    <w:rPr>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97406">
      <w:bodyDiv w:val="1"/>
      <w:marLeft w:val="0"/>
      <w:marRight w:val="0"/>
      <w:marTop w:val="0"/>
      <w:marBottom w:val="0"/>
      <w:divBdr>
        <w:top w:val="none" w:sz="0" w:space="0" w:color="auto"/>
        <w:left w:val="none" w:sz="0" w:space="0" w:color="auto"/>
        <w:bottom w:val="none" w:sz="0" w:space="0" w:color="auto"/>
        <w:right w:val="none" w:sz="0" w:space="0" w:color="auto"/>
      </w:divBdr>
    </w:div>
    <w:div w:id="20677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1753</Words>
  <Characters>9995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KARABACAK</dc:creator>
  <cp:keywords/>
  <dc:description/>
  <cp:lastModifiedBy>Sezgin RAMAZANOĞLU</cp:lastModifiedBy>
  <cp:revision>25</cp:revision>
  <dcterms:created xsi:type="dcterms:W3CDTF">2021-06-25T11:28:00Z</dcterms:created>
  <dcterms:modified xsi:type="dcterms:W3CDTF">2021-10-11T09:18:00Z</dcterms:modified>
</cp:coreProperties>
</file>