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02" w:rsidRPr="00A4714A" w:rsidRDefault="00511F02" w:rsidP="00511F02">
      <w:pPr>
        <w:pStyle w:val="Balk1"/>
        <w:rPr>
          <w:rFonts w:ascii="Times New Roman" w:hAnsi="Times New Roman"/>
        </w:rPr>
      </w:pPr>
      <w:r w:rsidRPr="00A4714A">
        <w:rPr>
          <w:rFonts w:ascii="Times New Roman" w:hAnsi="Times New Roman"/>
        </w:rPr>
        <w:t>ÖN YETERLİK İLANI</w:t>
      </w:r>
    </w:p>
    <w:p w:rsidR="00847302" w:rsidRPr="00D36894" w:rsidRDefault="00847302" w:rsidP="00847302">
      <w:pPr>
        <w:keepNext/>
        <w:keepLines/>
        <w:jc w:val="center"/>
        <w:rPr>
          <w:b/>
          <w:sz w:val="20"/>
        </w:rPr>
      </w:pPr>
      <w:r w:rsidRPr="00D36894">
        <w:rPr>
          <w:b/>
          <w:sz w:val="20"/>
        </w:rPr>
        <w:t>ANTALYA VAKIFLAR BÖLGE MÜDÜRLÜĞÜ</w:t>
      </w:r>
    </w:p>
    <w:p w:rsidR="00511F02" w:rsidRPr="00A4714A" w:rsidRDefault="00847302" w:rsidP="00511F02">
      <w:pPr>
        <w:jc w:val="both"/>
        <w:rPr>
          <w:sz w:val="20"/>
        </w:rPr>
      </w:pPr>
      <w:r w:rsidRPr="00D36894">
        <w:rPr>
          <w:b/>
          <w:sz w:val="20"/>
        </w:rPr>
        <w:t>Isparta İli Senirkent İlçesi Hıdır Çelebi (Pazar) Cami 2021/2023 Yılları Restorasyonu İşi</w:t>
      </w:r>
      <w:r w:rsidRPr="00BA203A">
        <w:rPr>
          <w:sz w:val="20"/>
        </w:rPr>
        <w:t>,</w:t>
      </w:r>
      <w:r w:rsidR="00511F02" w:rsidRPr="00BA203A">
        <w:rPr>
          <w:sz w:val="20"/>
        </w:rPr>
        <w:t xml:space="preserve"> uygulama işi, Vakıf Kültür Varlıklarının Onarımları Ve Restorasyonları İle Çevre Düzenlemesine İlişkin Mal Ve Hizmet Alımlarına Dair Usul Ve Esaslar,”</w:t>
      </w:r>
      <w:proofErr w:type="spellStart"/>
      <w:r w:rsidR="00511F02" w:rsidRPr="00BA203A">
        <w:rPr>
          <w:sz w:val="20"/>
        </w:rPr>
        <w:t>nın</w:t>
      </w:r>
      <w:proofErr w:type="spellEnd"/>
      <w:r w:rsidR="00511F02" w:rsidRPr="00BA203A">
        <w:rPr>
          <w:sz w:val="20"/>
        </w:rPr>
        <w:t xml:space="preserve"> 23</w:t>
      </w:r>
      <w:r w:rsidR="00511F02" w:rsidRPr="00A4714A">
        <w:rPr>
          <w:sz w:val="20"/>
        </w:rPr>
        <w:t xml:space="preserve"> üncü maddesine göre belli istekliler arasında ihale usulüyle ihale </w:t>
      </w:r>
      <w:proofErr w:type="spellStart"/>
      <w:r w:rsidR="00511F02" w:rsidRPr="00A4714A">
        <w:rPr>
          <w:sz w:val="20"/>
        </w:rPr>
        <w:t>edilecektir</w:t>
      </w:r>
      <w:r w:rsidR="00511F02" w:rsidRPr="00D36894">
        <w:rPr>
          <w:b/>
          <w:sz w:val="20"/>
        </w:rPr>
        <w:t>.Ön</w:t>
      </w:r>
      <w:proofErr w:type="spellEnd"/>
      <w:r w:rsidR="00511F02" w:rsidRPr="00D36894">
        <w:rPr>
          <w:b/>
          <w:sz w:val="20"/>
        </w:rPr>
        <w:t xml:space="preserve"> yeterlik değerlendirilmesi sonucu yeterliği  tespit edilenler arasından ön yeterlik şartnamesinde belirtilen kriterlere göre sıralanarak listeye alınan </w:t>
      </w:r>
      <w:r w:rsidRPr="00D36894">
        <w:rPr>
          <w:b/>
          <w:sz w:val="20"/>
        </w:rPr>
        <w:t>5(Beş)</w:t>
      </w:r>
      <w:r w:rsidR="00511F02" w:rsidRPr="00D36894">
        <w:rPr>
          <w:b/>
          <w:sz w:val="20"/>
        </w:rPr>
        <w:t>aday teklif vermeye davet edilecektir</w:t>
      </w:r>
      <w:r w:rsidR="00511F02" w:rsidRPr="00A4714A">
        <w:rPr>
          <w:i/>
          <w:sz w:val="20"/>
        </w:rPr>
        <w:t>.</w:t>
      </w:r>
      <w:r w:rsidR="00D36894" w:rsidRPr="00A4714A">
        <w:rPr>
          <w:sz w:val="20"/>
        </w:rPr>
        <w:t xml:space="preserve"> </w:t>
      </w:r>
      <w:r w:rsidR="00511F02" w:rsidRPr="00A4714A">
        <w:rPr>
          <w:sz w:val="20"/>
        </w:rPr>
        <w:t>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3829"/>
        <w:gridCol w:w="5243"/>
      </w:tblGrid>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vertAlign w:val="superscript"/>
              </w:rPr>
            </w:pPr>
            <w:r w:rsidRPr="00A4714A">
              <w:rPr>
                <w:sz w:val="20"/>
              </w:rPr>
              <w:t>İhale kayıt numarası</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74063F">
              <w:rPr>
                <w:sz w:val="20"/>
              </w:rPr>
              <w:t xml:space="preserve"> </w:t>
            </w:r>
            <w:r w:rsidR="0074063F" w:rsidRPr="0074063F">
              <w:rPr>
                <w:b/>
                <w:sz w:val="20"/>
              </w:rPr>
              <w:t>2021/648356</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proofErr w:type="gramStart"/>
            <w:r w:rsidRPr="00DB4333">
              <w:rPr>
                <w:b/>
                <w:sz w:val="20"/>
              </w:rPr>
              <w:t>1 -</w:t>
            </w:r>
            <w:proofErr w:type="gramEnd"/>
            <w:r w:rsidRPr="00A4714A">
              <w:rPr>
                <w:sz w:val="20"/>
              </w:rPr>
              <w:t> İ</w:t>
            </w:r>
            <w:r w:rsidRPr="00A4714A">
              <w:rPr>
                <w:spacing w:val="-10"/>
                <w:sz w:val="20"/>
              </w:rPr>
              <w:t>darenin</w:t>
            </w:r>
          </w:p>
        </w:tc>
        <w:tc>
          <w:tcPr>
            <w:tcW w:w="5789" w:type="dxa"/>
            <w:tcBorders>
              <w:top w:val="nil"/>
              <w:left w:val="nil"/>
              <w:bottom w:val="nil"/>
              <w:right w:val="nil"/>
            </w:tcBorders>
          </w:tcPr>
          <w:p w:rsidR="00511F02" w:rsidRPr="00A4714A" w:rsidRDefault="00511F02" w:rsidP="00E00CA6">
            <w:pPr>
              <w:jc w:val="both"/>
              <w:rPr>
                <w:sz w:val="20"/>
              </w:rPr>
            </w:pP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a)</w:t>
            </w:r>
            <w:r w:rsidRPr="00A4714A">
              <w:rPr>
                <w:sz w:val="20"/>
              </w:rPr>
              <w:t> Adresi</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563C04">
              <w:rPr>
                <w:sz w:val="20"/>
              </w:rPr>
              <w:t xml:space="preserve"> Haşim </w:t>
            </w:r>
            <w:proofErr w:type="spellStart"/>
            <w:r w:rsidR="00847302" w:rsidRPr="00563C04">
              <w:rPr>
                <w:sz w:val="20"/>
              </w:rPr>
              <w:t>İşcan</w:t>
            </w:r>
            <w:proofErr w:type="spellEnd"/>
            <w:r w:rsidR="00847302" w:rsidRPr="00563C04">
              <w:rPr>
                <w:sz w:val="20"/>
              </w:rPr>
              <w:t xml:space="preserve"> Mah. Atatürk Cad. Vakıf İşhanı Kat:1-2 Muratpaşa/ANTALYA</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b)</w:t>
            </w:r>
            <w:r w:rsidRPr="00A4714A">
              <w:rPr>
                <w:sz w:val="20"/>
              </w:rPr>
              <w:t> Telefon ve faks numarası</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563C04">
              <w:rPr>
                <w:sz w:val="20"/>
              </w:rPr>
              <w:t xml:space="preserve"> 0 242 244 13 94</w:t>
            </w:r>
            <w:r w:rsidR="00847302">
              <w:rPr>
                <w:sz w:val="20"/>
              </w:rPr>
              <w:t>/</w:t>
            </w:r>
            <w:r w:rsidR="00847302" w:rsidRPr="00563C04">
              <w:rPr>
                <w:sz w:val="20"/>
              </w:rPr>
              <w:t>0 242 248 96 44</w:t>
            </w:r>
          </w:p>
        </w:tc>
      </w:tr>
      <w:tr w:rsidR="00511F02" w:rsidRPr="00A4714A" w:rsidTr="00E00CA6">
        <w:trPr>
          <w:trHeight w:val="240"/>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c)</w:t>
            </w:r>
            <w:r w:rsidRPr="00A4714A">
              <w:rPr>
                <w:sz w:val="20"/>
              </w:rPr>
              <w:t> Elektronik posta adresi</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563C04">
              <w:rPr>
                <w:sz w:val="20"/>
              </w:rPr>
              <w:t xml:space="preserve"> antalya@vgm.gov.tr</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proofErr w:type="gramStart"/>
            <w:r w:rsidRPr="00DB4333">
              <w:rPr>
                <w:b/>
                <w:sz w:val="20"/>
              </w:rPr>
              <w:t>ç</w:t>
            </w:r>
            <w:proofErr w:type="gramEnd"/>
            <w:r w:rsidRPr="00DB4333">
              <w:rPr>
                <w:b/>
                <w:sz w:val="20"/>
              </w:rPr>
              <w:t>)</w:t>
            </w:r>
            <w:r w:rsidRPr="00A4714A">
              <w:rPr>
                <w:sz w:val="20"/>
              </w:rPr>
              <w:t xml:space="preserve"> Ön yeterlik ve ihale dokümanının görülebileceği ve satın alınacağı adres </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563C04">
              <w:rPr>
                <w:sz w:val="20"/>
              </w:rPr>
              <w:t xml:space="preserve"> Antalya Vakıflar Bölge Müdürlüğü – Sanat Eserleri ve Yapı İşleri Şube Müdürlüğü, Haşim </w:t>
            </w:r>
            <w:proofErr w:type="spellStart"/>
            <w:r w:rsidR="00847302" w:rsidRPr="00563C04">
              <w:rPr>
                <w:sz w:val="20"/>
              </w:rPr>
              <w:t>İşcan</w:t>
            </w:r>
            <w:proofErr w:type="spellEnd"/>
            <w:r w:rsidR="00847302" w:rsidRPr="00563C04">
              <w:rPr>
                <w:sz w:val="20"/>
              </w:rPr>
              <w:t xml:space="preserve"> Mah. Atatürk Cad. Vakıf İşhanı, Kat:1 Muratpaşa/ANTALYA</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proofErr w:type="gramStart"/>
            <w:r w:rsidRPr="00DB4333">
              <w:rPr>
                <w:b/>
                <w:sz w:val="20"/>
              </w:rPr>
              <w:t>2 -</w:t>
            </w:r>
            <w:proofErr w:type="gramEnd"/>
            <w:r w:rsidRPr="00A4714A">
              <w:rPr>
                <w:sz w:val="20"/>
              </w:rPr>
              <w:t> Ön yeterlik konusu uygulama işinin;</w:t>
            </w:r>
          </w:p>
        </w:tc>
        <w:tc>
          <w:tcPr>
            <w:tcW w:w="5789" w:type="dxa"/>
            <w:tcBorders>
              <w:top w:val="nil"/>
              <w:left w:val="nil"/>
              <w:bottom w:val="nil"/>
              <w:right w:val="nil"/>
            </w:tcBorders>
          </w:tcPr>
          <w:p w:rsidR="00511F02" w:rsidRPr="00A4714A" w:rsidRDefault="00511F02" w:rsidP="00E00CA6">
            <w:pPr>
              <w:jc w:val="both"/>
              <w:rPr>
                <w:sz w:val="20"/>
              </w:rPr>
            </w:pP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a)</w:t>
            </w:r>
            <w:r w:rsidRPr="00A4714A">
              <w:rPr>
                <w:sz w:val="20"/>
              </w:rPr>
              <w:t> Niteliği, türü ve miktarı</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ED1996">
              <w:rPr>
                <w:sz w:val="20"/>
              </w:rPr>
              <w:t xml:space="preserve"> 1</w:t>
            </w:r>
            <w:r w:rsidR="00847302" w:rsidRPr="00563C04">
              <w:rPr>
                <w:sz w:val="20"/>
              </w:rPr>
              <w:t xml:space="preserve"> adet Vakıf Kültür Varlığı Camii – Restorasyon Uygulama İşi</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b)</w:t>
            </w:r>
            <w:r w:rsidRPr="00A4714A">
              <w:rPr>
                <w:sz w:val="20"/>
              </w:rPr>
              <w:t> Yapılacağı yer</w:t>
            </w:r>
          </w:p>
        </w:tc>
        <w:tc>
          <w:tcPr>
            <w:tcW w:w="5789" w:type="dxa"/>
            <w:tcBorders>
              <w:top w:val="nil"/>
              <w:left w:val="nil"/>
              <w:bottom w:val="nil"/>
              <w:right w:val="nil"/>
            </w:tcBorders>
          </w:tcPr>
          <w:p w:rsidR="00511F02" w:rsidRPr="00A4714A" w:rsidRDefault="00511F02" w:rsidP="00E00CA6">
            <w:pPr>
              <w:jc w:val="both"/>
              <w:rPr>
                <w:sz w:val="20"/>
              </w:rPr>
            </w:pPr>
            <w:proofErr w:type="gramStart"/>
            <w:r w:rsidRPr="00A4714A">
              <w:rPr>
                <w:sz w:val="20"/>
              </w:rPr>
              <w:t>:</w:t>
            </w:r>
            <w:r w:rsidR="00847302">
              <w:rPr>
                <w:sz w:val="20"/>
              </w:rPr>
              <w:t>Isparta</w:t>
            </w:r>
            <w:proofErr w:type="gramEnd"/>
            <w:r w:rsidR="00847302">
              <w:rPr>
                <w:sz w:val="20"/>
              </w:rPr>
              <w:t>/Senirkent</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vertAlign w:val="superscript"/>
              </w:rPr>
            </w:pPr>
            <w:r w:rsidRPr="00DB4333">
              <w:rPr>
                <w:b/>
                <w:sz w:val="20"/>
              </w:rPr>
              <w:t>c)</w:t>
            </w:r>
            <w:r w:rsidRPr="00A4714A">
              <w:rPr>
                <w:sz w:val="20"/>
              </w:rPr>
              <w:t> İşe başlama tarihi</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 Sözleşmenin imzalandığı tarih</w:t>
            </w:r>
            <w:r w:rsidR="002B722D">
              <w:rPr>
                <w:sz w:val="20"/>
              </w:rPr>
              <w:t>t</w:t>
            </w:r>
            <w:r w:rsidRPr="00A4714A">
              <w:rPr>
                <w:sz w:val="20"/>
              </w:rPr>
              <w:t>en itibaren</w:t>
            </w:r>
            <w:r w:rsidR="00847302">
              <w:rPr>
                <w:sz w:val="20"/>
              </w:rPr>
              <w:t xml:space="preserve"> 5(Beş)</w:t>
            </w:r>
            <w:r w:rsidRPr="00A4714A">
              <w:rPr>
                <w:sz w:val="20"/>
              </w:rPr>
              <w:t xml:space="preserve"> gün içinde     </w:t>
            </w:r>
            <w:r w:rsidRPr="00A4714A">
              <w:rPr>
                <w:sz w:val="20"/>
              </w:rPr>
              <w:br/>
              <w:t xml:space="preserve">  yer teslimi yapılarak işe başlanacaktır.</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proofErr w:type="gramStart"/>
            <w:r w:rsidRPr="00DB4333">
              <w:rPr>
                <w:b/>
                <w:sz w:val="20"/>
              </w:rPr>
              <w:t>ç</w:t>
            </w:r>
            <w:proofErr w:type="gramEnd"/>
            <w:r w:rsidRPr="00DB4333">
              <w:rPr>
                <w:b/>
                <w:sz w:val="20"/>
              </w:rPr>
              <w:t>)</w:t>
            </w:r>
            <w:r w:rsidRPr="00A4714A">
              <w:rPr>
                <w:sz w:val="20"/>
              </w:rPr>
              <w:t> İşin süresi</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 xml:space="preserve">: Yer tesliminden itibaren </w:t>
            </w:r>
            <w:r w:rsidR="00847302">
              <w:rPr>
                <w:sz w:val="20"/>
              </w:rPr>
              <w:t>720 (</w:t>
            </w:r>
            <w:proofErr w:type="spellStart"/>
            <w:r w:rsidR="00847302">
              <w:rPr>
                <w:sz w:val="20"/>
              </w:rPr>
              <w:t>Yediyüzyirmi</w:t>
            </w:r>
            <w:proofErr w:type="spellEnd"/>
            <w:r w:rsidR="00847302">
              <w:rPr>
                <w:sz w:val="20"/>
              </w:rPr>
              <w:t>)</w:t>
            </w:r>
            <w:r w:rsidRPr="00A4714A">
              <w:rPr>
                <w:sz w:val="20"/>
              </w:rPr>
              <w:t xml:space="preserve"> takvim günüdür</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proofErr w:type="gramStart"/>
            <w:r w:rsidRPr="00DB4333">
              <w:rPr>
                <w:b/>
                <w:sz w:val="20"/>
              </w:rPr>
              <w:t>3 -</w:t>
            </w:r>
            <w:proofErr w:type="gramEnd"/>
            <w:r w:rsidRPr="00A4714A">
              <w:rPr>
                <w:sz w:val="20"/>
              </w:rPr>
              <w:t> Ön yeterlik değerlendirmesinin;</w:t>
            </w:r>
          </w:p>
        </w:tc>
        <w:tc>
          <w:tcPr>
            <w:tcW w:w="5789" w:type="dxa"/>
            <w:tcBorders>
              <w:top w:val="nil"/>
              <w:left w:val="nil"/>
              <w:bottom w:val="nil"/>
              <w:right w:val="nil"/>
            </w:tcBorders>
          </w:tcPr>
          <w:p w:rsidR="00511F02" w:rsidRPr="00A4714A" w:rsidRDefault="00511F02" w:rsidP="00E00CA6">
            <w:pPr>
              <w:jc w:val="both"/>
              <w:rPr>
                <w:sz w:val="20"/>
              </w:rPr>
            </w:pP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a)</w:t>
            </w:r>
            <w:r w:rsidRPr="00A4714A">
              <w:rPr>
                <w:sz w:val="20"/>
              </w:rPr>
              <w:t> Yapılacağı yer</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847302" w:rsidRPr="002A5A4D">
              <w:rPr>
                <w:sz w:val="20"/>
              </w:rPr>
              <w:t xml:space="preserve"> Antalya Vakıflar Bölge Müdürlüğü, Haşim </w:t>
            </w:r>
            <w:proofErr w:type="spellStart"/>
            <w:r w:rsidR="00847302" w:rsidRPr="002A5A4D">
              <w:rPr>
                <w:sz w:val="20"/>
              </w:rPr>
              <w:t>İşcan</w:t>
            </w:r>
            <w:proofErr w:type="spellEnd"/>
            <w:r w:rsidR="00847302" w:rsidRPr="002A5A4D">
              <w:rPr>
                <w:sz w:val="20"/>
              </w:rPr>
              <w:t xml:space="preserve"> Mah. Atatürk Cad. Vakıf İşhanı Kat:1, Muratpaşa/ANTALYA</w:t>
            </w:r>
          </w:p>
        </w:tc>
      </w:tr>
      <w:tr w:rsidR="00511F02" w:rsidRPr="00A4714A" w:rsidTr="00E00CA6">
        <w:trPr>
          <w:jc w:val="center"/>
        </w:trPr>
        <w:tc>
          <w:tcPr>
            <w:tcW w:w="4181" w:type="dxa"/>
            <w:tcBorders>
              <w:top w:val="nil"/>
              <w:left w:val="nil"/>
              <w:bottom w:val="nil"/>
              <w:right w:val="nil"/>
            </w:tcBorders>
          </w:tcPr>
          <w:p w:rsidR="00511F02" w:rsidRPr="00A4714A" w:rsidRDefault="00511F02" w:rsidP="00E00CA6">
            <w:pPr>
              <w:jc w:val="both"/>
              <w:rPr>
                <w:sz w:val="20"/>
              </w:rPr>
            </w:pPr>
            <w:r w:rsidRPr="00DB4333">
              <w:rPr>
                <w:b/>
                <w:sz w:val="20"/>
              </w:rPr>
              <w:t>b)</w:t>
            </w:r>
            <w:r w:rsidRPr="00A4714A">
              <w:rPr>
                <w:sz w:val="20"/>
              </w:rPr>
              <w:t> Tarihi ve saati</w:t>
            </w:r>
          </w:p>
        </w:tc>
        <w:tc>
          <w:tcPr>
            <w:tcW w:w="5789" w:type="dxa"/>
            <w:tcBorders>
              <w:top w:val="nil"/>
              <w:left w:val="nil"/>
              <w:bottom w:val="nil"/>
              <w:right w:val="nil"/>
            </w:tcBorders>
          </w:tcPr>
          <w:p w:rsidR="00511F02" w:rsidRPr="00A4714A" w:rsidRDefault="00511F02" w:rsidP="00E00CA6">
            <w:pPr>
              <w:jc w:val="both"/>
              <w:rPr>
                <w:sz w:val="20"/>
              </w:rPr>
            </w:pPr>
            <w:r w:rsidRPr="00A4714A">
              <w:rPr>
                <w:sz w:val="20"/>
              </w:rPr>
              <w:t>:</w:t>
            </w:r>
            <w:r w:rsidR="00141825">
              <w:rPr>
                <w:sz w:val="20"/>
              </w:rPr>
              <w:t>09/1</w:t>
            </w:r>
            <w:r w:rsidR="008E1085">
              <w:rPr>
                <w:sz w:val="20"/>
              </w:rPr>
              <w:t>1</w:t>
            </w:r>
            <w:r w:rsidR="00141825">
              <w:rPr>
                <w:sz w:val="20"/>
              </w:rPr>
              <w:t xml:space="preserve">/2021 </w:t>
            </w:r>
            <w:proofErr w:type="gramStart"/>
            <w:r w:rsidR="00141825">
              <w:rPr>
                <w:sz w:val="20"/>
              </w:rPr>
              <w:t>Salı</w:t>
            </w:r>
            <w:proofErr w:type="gramEnd"/>
            <w:r w:rsidR="00141825">
              <w:rPr>
                <w:sz w:val="20"/>
              </w:rPr>
              <w:t xml:space="preserve"> günü</w:t>
            </w:r>
            <w:r w:rsidR="00DB4333">
              <w:rPr>
                <w:sz w:val="20"/>
              </w:rPr>
              <w:t>,</w:t>
            </w:r>
            <w:r w:rsidR="00141825">
              <w:rPr>
                <w:sz w:val="20"/>
              </w:rPr>
              <w:t xml:space="preserve"> Saat:1</w:t>
            </w:r>
            <w:r w:rsidR="00C46AB9">
              <w:rPr>
                <w:sz w:val="20"/>
              </w:rPr>
              <w:t>4</w:t>
            </w:r>
            <w:r w:rsidR="00141825">
              <w:rPr>
                <w:sz w:val="20"/>
              </w:rPr>
              <w:t>:00</w:t>
            </w:r>
          </w:p>
        </w:tc>
      </w:tr>
    </w:tbl>
    <w:p w:rsidR="00511F02" w:rsidRPr="00A4714A" w:rsidRDefault="00511F02" w:rsidP="00511F02">
      <w:pPr>
        <w:pStyle w:val="BodyText27"/>
        <w:rPr>
          <w:rFonts w:ascii="Times New Roman" w:hAnsi="Times New Roman"/>
          <w:vertAlign w:val="superscript"/>
        </w:rPr>
      </w:pPr>
      <w:proofErr w:type="gramStart"/>
      <w:r w:rsidRPr="00DB4333">
        <w:rPr>
          <w:rFonts w:ascii="Times New Roman" w:hAnsi="Times New Roman"/>
          <w:b/>
        </w:rPr>
        <w:t>4 -</w:t>
      </w:r>
      <w:proofErr w:type="gramEnd"/>
      <w:r w:rsidRPr="00A4714A">
        <w:rPr>
          <w:rFonts w:ascii="Times New Roman" w:hAnsi="Times New Roman"/>
        </w:rPr>
        <w:t> Ön yeterlik değerlendirmesine katılabilme şartları ve istenilen belgeler ile ön yeterlik değerlendirmesinde uygulanacak kriterler:</w:t>
      </w:r>
    </w:p>
    <w:p w:rsidR="00511F02" w:rsidRPr="00A4714A" w:rsidRDefault="00511F02" w:rsidP="00511F02">
      <w:pPr>
        <w:pStyle w:val="BodyText22"/>
        <w:spacing w:after="0"/>
        <w:ind w:left="0"/>
        <w:rPr>
          <w:sz w:val="20"/>
        </w:rPr>
      </w:pPr>
      <w:r w:rsidRPr="00DB4333">
        <w:rPr>
          <w:b/>
          <w:sz w:val="20"/>
        </w:rPr>
        <w:t>4.1.</w:t>
      </w:r>
      <w:r w:rsidRPr="00A4714A">
        <w:rPr>
          <w:sz w:val="20"/>
        </w:rPr>
        <w:t> Ön yeterlik değerlendirmesine katılma şartları ve istenilen belgeler:</w:t>
      </w:r>
    </w:p>
    <w:p w:rsidR="00AF6F6D" w:rsidRPr="00212D17" w:rsidRDefault="00511F02" w:rsidP="00AF6F6D">
      <w:pPr>
        <w:pStyle w:val="3-NormalYaz"/>
        <w:tabs>
          <w:tab w:val="clear" w:pos="566"/>
          <w:tab w:val="left" w:leader="dot" w:pos="8789"/>
        </w:tabs>
        <w:spacing w:line="240" w:lineRule="exact"/>
        <w:rPr>
          <w:sz w:val="20"/>
        </w:rPr>
      </w:pPr>
      <w:r w:rsidRPr="00DB4333">
        <w:rPr>
          <w:b/>
          <w:sz w:val="20"/>
        </w:rPr>
        <w:t>4.1.1</w:t>
      </w:r>
      <w:r w:rsidR="00DB4333">
        <w:rPr>
          <w:b/>
          <w:sz w:val="20"/>
        </w:rPr>
        <w:t>.</w:t>
      </w:r>
      <w:r w:rsidR="00AF6F6D" w:rsidRPr="00212D17">
        <w:rPr>
          <w:sz w:val="20"/>
        </w:rPr>
        <w:t>Adayların aşağıda yer alan belgeleri, ön yeterlik başvuruları kapsamında sunmaları gerekir:</w:t>
      </w:r>
    </w:p>
    <w:p w:rsidR="00AF6F6D" w:rsidRPr="00212D17" w:rsidRDefault="00AF6F6D" w:rsidP="00AF6F6D">
      <w:pPr>
        <w:keepNext/>
        <w:shd w:val="clear" w:color="auto" w:fill="FFFFFF"/>
        <w:tabs>
          <w:tab w:val="left" w:pos="720"/>
          <w:tab w:val="left" w:pos="900"/>
        </w:tabs>
        <w:spacing w:line="20" w:lineRule="atLeast"/>
        <w:jc w:val="both"/>
        <w:outlineLvl w:val="2"/>
        <w:rPr>
          <w:bCs/>
          <w:sz w:val="20"/>
        </w:rPr>
      </w:pPr>
      <w:r w:rsidRPr="00DB4333">
        <w:rPr>
          <w:rFonts w:eastAsia="ヒラギノ明朝 Pro W3"/>
          <w:b/>
          <w:sz w:val="20"/>
        </w:rPr>
        <w:t>a)</w:t>
      </w:r>
      <w:r w:rsidRPr="00212D17">
        <w:rPr>
          <w:rFonts w:eastAsia="ヒラギノ明朝 Pro W3"/>
          <w:sz w:val="20"/>
        </w:rPr>
        <w:t xml:space="preserve"> Mevzuatı gereği kayıtlı olduğu ticaret ve/veya sanayi odası veya ilgili meslek odası belgesi;</w:t>
      </w:r>
    </w:p>
    <w:p w:rsidR="00AF6F6D" w:rsidRPr="00212D17" w:rsidRDefault="00AF6F6D" w:rsidP="00AF6F6D">
      <w:pPr>
        <w:spacing w:line="20" w:lineRule="atLeast"/>
        <w:jc w:val="both"/>
        <w:rPr>
          <w:rFonts w:eastAsia="ヒラギノ明朝 Pro W3"/>
          <w:sz w:val="20"/>
        </w:rPr>
      </w:pPr>
      <w:r w:rsidRPr="00DB4333">
        <w:rPr>
          <w:rFonts w:eastAsia="ヒラギノ明朝 Pro W3"/>
          <w:b/>
          <w:sz w:val="20"/>
        </w:rPr>
        <w:t>1)</w:t>
      </w:r>
      <w:r w:rsidRPr="00212D17">
        <w:rPr>
          <w:rFonts w:eastAsia="ヒラギノ明朝 Pro W3"/>
          <w:sz w:val="20"/>
        </w:rPr>
        <w:t xml:space="preserve"> Gerçek kişi olması halinde, kayıtlı olduğu ticaret ve/veya sanayi odasından veya ilgili meslek odasından, ilk ilan veya ihale tarihinin içinde bulunduğu yılda alınmış, odaya kayıtlı olduğunu gösterir belge,</w:t>
      </w:r>
    </w:p>
    <w:p w:rsidR="00AF6F6D" w:rsidRPr="00212D17" w:rsidRDefault="00AF6F6D" w:rsidP="00AF6F6D">
      <w:pPr>
        <w:spacing w:line="20" w:lineRule="atLeast"/>
        <w:jc w:val="both"/>
        <w:rPr>
          <w:rFonts w:eastAsia="ヒラギノ明朝 Pro W3"/>
          <w:sz w:val="20"/>
        </w:rPr>
      </w:pPr>
      <w:r w:rsidRPr="00DB4333">
        <w:rPr>
          <w:rFonts w:eastAsia="ヒラギノ明朝 Pro W3"/>
          <w:b/>
          <w:sz w:val="20"/>
        </w:rPr>
        <w:t>2)</w:t>
      </w:r>
      <w:r w:rsidRPr="00212D17">
        <w:rPr>
          <w:rFonts w:eastAsia="ヒラギノ明朝 Pro W3"/>
          <w:sz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 </w:t>
      </w:r>
    </w:p>
    <w:p w:rsidR="00AF6F6D" w:rsidRPr="00212D17" w:rsidRDefault="00AF6F6D" w:rsidP="00AF6F6D">
      <w:pPr>
        <w:pStyle w:val="3-NormalYaz"/>
        <w:tabs>
          <w:tab w:val="clear" w:pos="566"/>
          <w:tab w:val="left" w:leader="dot" w:pos="8789"/>
        </w:tabs>
        <w:spacing w:line="240" w:lineRule="exact"/>
        <w:rPr>
          <w:sz w:val="20"/>
        </w:rPr>
      </w:pPr>
      <w:r w:rsidRPr="00DB4333">
        <w:rPr>
          <w:b/>
          <w:sz w:val="20"/>
        </w:rPr>
        <w:t>b)</w:t>
      </w:r>
      <w:r w:rsidRPr="00212D17">
        <w:rPr>
          <w:sz w:val="20"/>
        </w:rPr>
        <w:t> Ön yeterlik başvurusu yapmaya yetkili olduğunu gösteren imza beyannamesi veya imza sirküleri;</w:t>
      </w:r>
    </w:p>
    <w:p w:rsidR="00AF6F6D" w:rsidRPr="00212D17" w:rsidRDefault="00AF6F6D" w:rsidP="00AF6F6D">
      <w:pPr>
        <w:jc w:val="both"/>
        <w:rPr>
          <w:sz w:val="20"/>
        </w:rPr>
      </w:pPr>
      <w:r w:rsidRPr="00DB4333">
        <w:rPr>
          <w:b/>
          <w:sz w:val="20"/>
        </w:rPr>
        <w:t>1)</w:t>
      </w:r>
      <w:r w:rsidRPr="00212D17">
        <w:rPr>
          <w:sz w:val="20"/>
        </w:rPr>
        <w:t xml:space="preserve"> Gerçek kişi olması halinde, noter tasdikli imza beyannamesi,</w:t>
      </w:r>
    </w:p>
    <w:p w:rsidR="00AF6F6D" w:rsidRPr="00212D17" w:rsidRDefault="00AF6F6D" w:rsidP="00AF6F6D">
      <w:pPr>
        <w:jc w:val="both"/>
        <w:rPr>
          <w:sz w:val="20"/>
        </w:rPr>
      </w:pPr>
      <w:r w:rsidRPr="00DB4333">
        <w:rPr>
          <w:b/>
          <w:sz w:val="20"/>
        </w:rPr>
        <w:t>2)</w:t>
      </w:r>
      <w:r w:rsidRPr="00212D17">
        <w:rPr>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AF6F6D" w:rsidRPr="00212D17" w:rsidRDefault="00AF6F6D" w:rsidP="00AF6F6D">
      <w:pPr>
        <w:pStyle w:val="GvdeMetni21"/>
        <w:tabs>
          <w:tab w:val="left" w:leader="dot" w:pos="8789"/>
        </w:tabs>
        <w:overflowPunct/>
        <w:autoSpaceDE/>
        <w:autoSpaceDN/>
        <w:adjustRightInd/>
        <w:spacing w:line="240" w:lineRule="exact"/>
        <w:textAlignment w:val="auto"/>
        <w:rPr>
          <w:sz w:val="20"/>
        </w:rPr>
      </w:pPr>
      <w:r w:rsidRPr="00DB4333">
        <w:rPr>
          <w:b/>
          <w:sz w:val="20"/>
        </w:rPr>
        <w:t>c)</w:t>
      </w:r>
      <w:r w:rsidRPr="00212D17">
        <w:rPr>
          <w:sz w:val="20"/>
        </w:rPr>
        <w:t xml:space="preserve"> İdarece düzenlenen standart forma uygun başvuru mektubu,</w:t>
      </w:r>
    </w:p>
    <w:p w:rsidR="00AF6F6D" w:rsidRPr="00212D17" w:rsidRDefault="00AF6F6D" w:rsidP="00AF6F6D">
      <w:pPr>
        <w:tabs>
          <w:tab w:val="left" w:pos="567"/>
          <w:tab w:val="left" w:leader="dot" w:pos="8505"/>
          <w:tab w:val="left" w:leader="dot" w:pos="9072"/>
        </w:tabs>
        <w:jc w:val="both"/>
        <w:rPr>
          <w:sz w:val="20"/>
        </w:rPr>
      </w:pPr>
      <w:proofErr w:type="gramStart"/>
      <w:r w:rsidRPr="00DB4333">
        <w:rPr>
          <w:b/>
          <w:sz w:val="20"/>
        </w:rPr>
        <w:t>ç)</w:t>
      </w:r>
      <w:r w:rsidRPr="00212D17">
        <w:rPr>
          <w:sz w:val="20"/>
        </w:rPr>
        <w:t>  Şartnamenin</w:t>
      </w:r>
      <w:proofErr w:type="gramEnd"/>
      <w:r w:rsidRPr="00212D17">
        <w:rPr>
          <w:sz w:val="20"/>
        </w:rPr>
        <w:t xml:space="preserve"> 7.4. ve 7.5. maddelerinde belirtilen yeterlik belgeleri,</w:t>
      </w:r>
    </w:p>
    <w:p w:rsidR="00AF6F6D" w:rsidRPr="00212D17" w:rsidRDefault="00AF6F6D" w:rsidP="00AF6F6D">
      <w:pPr>
        <w:jc w:val="both"/>
        <w:rPr>
          <w:sz w:val="20"/>
        </w:rPr>
      </w:pPr>
      <w:r w:rsidRPr="00DB4333">
        <w:rPr>
          <w:b/>
          <w:sz w:val="20"/>
        </w:rPr>
        <w:t>d)</w:t>
      </w:r>
      <w:r w:rsidRPr="00212D17">
        <w:rPr>
          <w:sz w:val="20"/>
        </w:rPr>
        <w:t xml:space="preserve"> Vekaleten ihaleye katılma halinde; vekil adına düzenlenmiş, ihaleye katılmaya ilişkin noter onaylı vekaletname ile vekilin noter tasdikli imza beyannamesinin sunulması, </w:t>
      </w:r>
    </w:p>
    <w:p w:rsidR="00AF6F6D" w:rsidRPr="00212D17" w:rsidRDefault="00AF6F6D" w:rsidP="00AF6F6D">
      <w:pPr>
        <w:pStyle w:val="BodyText32"/>
        <w:shd w:val="clear" w:color="auto" w:fill="FFFFFF"/>
        <w:tabs>
          <w:tab w:val="left" w:pos="567"/>
          <w:tab w:val="left" w:leader="dot" w:pos="8505"/>
          <w:tab w:val="left" w:leader="dot" w:pos="9072"/>
        </w:tabs>
        <w:rPr>
          <w:rFonts w:ascii="Times New Roman" w:hAnsi="Times New Roman"/>
          <w:b/>
          <w:sz w:val="20"/>
        </w:rPr>
      </w:pPr>
      <w:r w:rsidRPr="00DB4333">
        <w:rPr>
          <w:rFonts w:ascii="Times New Roman" w:hAnsi="Times New Roman"/>
          <w:b/>
          <w:sz w:val="20"/>
        </w:rPr>
        <w:t>e)</w:t>
      </w:r>
      <w:r w:rsidRPr="00212D17">
        <w:rPr>
          <w:rFonts w:ascii="Times New Roman" w:hAnsi="Times New Roman"/>
          <w:sz w:val="20"/>
        </w:rPr>
        <w:t>  Adayın ortak girişim olması halinde, “İdarece hazırlanan standart forma uygun iş ortaklığı beyannamesi</w:t>
      </w:r>
    </w:p>
    <w:p w:rsidR="00AF6F6D" w:rsidRPr="00212D17" w:rsidRDefault="00AF6F6D" w:rsidP="00AF6F6D">
      <w:pPr>
        <w:pStyle w:val="3-NormalYaz"/>
        <w:tabs>
          <w:tab w:val="clear" w:pos="566"/>
        </w:tabs>
        <w:spacing w:line="240" w:lineRule="exact"/>
        <w:rPr>
          <w:b/>
          <w:sz w:val="20"/>
        </w:rPr>
      </w:pPr>
      <w:r w:rsidRPr="00DB4333">
        <w:rPr>
          <w:b/>
          <w:sz w:val="20"/>
        </w:rPr>
        <w:t>f)</w:t>
      </w:r>
      <w:r w:rsidRPr="00212D17">
        <w:rPr>
          <w:sz w:val="20"/>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511F02" w:rsidRPr="00A4714A" w:rsidRDefault="00511F02" w:rsidP="00511F02">
      <w:pPr>
        <w:pStyle w:val="GvdeMetni"/>
        <w:tabs>
          <w:tab w:val="left" w:pos="360"/>
        </w:tabs>
        <w:spacing w:after="0"/>
        <w:rPr>
          <w:i/>
          <w:sz w:val="20"/>
        </w:rPr>
      </w:pPr>
      <w:r w:rsidRPr="00DB4333">
        <w:rPr>
          <w:b/>
          <w:sz w:val="20"/>
        </w:rPr>
        <w:t>4.2-</w:t>
      </w:r>
      <w:r w:rsidRPr="00A4714A">
        <w:rPr>
          <w:sz w:val="20"/>
        </w:rPr>
        <w:t> Ekonomik ve mali yeterliğe ilişkin belgeler ve bu belgelerin taşıması gereken kriterler:</w:t>
      </w:r>
    </w:p>
    <w:p w:rsidR="00511F02" w:rsidRPr="00A4714A" w:rsidRDefault="00511F02" w:rsidP="00511F02">
      <w:pPr>
        <w:tabs>
          <w:tab w:val="left" w:pos="360"/>
          <w:tab w:val="left" w:pos="8460"/>
        </w:tabs>
        <w:jc w:val="both"/>
        <w:rPr>
          <w:sz w:val="20"/>
        </w:rPr>
      </w:pPr>
      <w:r w:rsidRPr="00DB4333">
        <w:rPr>
          <w:b/>
          <w:sz w:val="20"/>
        </w:rPr>
        <w:t>4.2.1</w:t>
      </w:r>
      <w:r w:rsidR="00DB4333" w:rsidRPr="00DB4333">
        <w:rPr>
          <w:b/>
          <w:sz w:val="20"/>
        </w:rPr>
        <w:t>.</w:t>
      </w:r>
      <w:r w:rsidR="00982D4F" w:rsidRPr="00D36894">
        <w:rPr>
          <w:sz w:val="20"/>
        </w:rPr>
        <w:t xml:space="preserve">Firmanın bankalar nezdindeki kullanılmamış nakit veya </w:t>
      </w:r>
      <w:proofErr w:type="spellStart"/>
      <w:r w:rsidR="00982D4F" w:rsidRPr="00D36894">
        <w:rPr>
          <w:sz w:val="20"/>
        </w:rPr>
        <w:t>gayrinakdi</w:t>
      </w:r>
      <w:proofErr w:type="spellEnd"/>
      <w:r w:rsidR="00982D4F" w:rsidRPr="00D36894">
        <w:rPr>
          <w:sz w:val="20"/>
        </w:rPr>
        <w:t xml:space="preserve"> kredi </w:t>
      </w:r>
      <w:proofErr w:type="gramStart"/>
      <w:r w:rsidR="00982D4F" w:rsidRPr="00D36894">
        <w:rPr>
          <w:sz w:val="20"/>
        </w:rPr>
        <w:t>veya  üzerinde</w:t>
      </w:r>
      <w:proofErr w:type="gramEnd"/>
      <w:r w:rsidR="00982D4F" w:rsidRPr="00D36894">
        <w:rPr>
          <w:sz w:val="20"/>
        </w:rPr>
        <w:t xml:space="preserve"> kısıtlama bulunmayan mevduatı veya bunların toplamı tutarı, idarece belirlenen </w:t>
      </w:r>
      <w:r w:rsidR="00982D4F" w:rsidRPr="00D36894">
        <w:rPr>
          <w:b/>
          <w:sz w:val="20"/>
        </w:rPr>
        <w:t>3.200.000,00 TL. (</w:t>
      </w:r>
      <w:proofErr w:type="spellStart"/>
      <w:r w:rsidR="00982D4F" w:rsidRPr="00D36894">
        <w:rPr>
          <w:b/>
          <w:sz w:val="20"/>
        </w:rPr>
        <w:t>Üçmilyonİkiyüzbin</w:t>
      </w:r>
      <w:proofErr w:type="spellEnd"/>
      <w:r w:rsidR="00982D4F" w:rsidRPr="00D36894">
        <w:rPr>
          <w:b/>
          <w:sz w:val="20"/>
        </w:rPr>
        <w:t>) TL.</w:t>
      </w:r>
      <w:r w:rsidR="00982D4F" w:rsidRPr="00D36894">
        <w:rPr>
          <w:sz w:val="20"/>
        </w:rPr>
        <w:t xml:space="preserve"> iş deneyim belgesi güncelleşme tutarının  </w:t>
      </w:r>
      <w:r w:rsidR="00982D4F" w:rsidRPr="00D36894">
        <w:rPr>
          <w:b/>
          <w:sz w:val="20"/>
        </w:rPr>
        <w:t>%20’ine eşit veya üzerinde adayca belirlenen Banka Referans Mektubu</w:t>
      </w:r>
      <w:r w:rsidR="00982D4F" w:rsidRPr="00D36894">
        <w:rPr>
          <w:sz w:val="20"/>
        </w:rPr>
        <w:t>,</w:t>
      </w:r>
    </w:p>
    <w:p w:rsidR="00EB2DAE" w:rsidRDefault="00EB2DAE" w:rsidP="00511F02">
      <w:pPr>
        <w:pStyle w:val="GvdeMetni"/>
        <w:spacing w:after="0"/>
        <w:rPr>
          <w:sz w:val="20"/>
        </w:rPr>
      </w:pPr>
    </w:p>
    <w:p w:rsidR="00EB2DAE" w:rsidRDefault="00EB2DAE" w:rsidP="00511F02">
      <w:pPr>
        <w:pStyle w:val="GvdeMetni"/>
        <w:spacing w:after="0"/>
        <w:rPr>
          <w:sz w:val="20"/>
        </w:rPr>
      </w:pPr>
    </w:p>
    <w:p w:rsidR="00511F02" w:rsidRPr="00EB2DAE" w:rsidRDefault="00511F02" w:rsidP="00511F02">
      <w:pPr>
        <w:pStyle w:val="GvdeMetni"/>
        <w:spacing w:after="0"/>
        <w:rPr>
          <w:b/>
          <w:sz w:val="20"/>
        </w:rPr>
      </w:pPr>
      <w:r w:rsidRPr="00EB2DAE">
        <w:rPr>
          <w:b/>
          <w:sz w:val="20"/>
        </w:rPr>
        <w:lastRenderedPageBreak/>
        <w:t>4.3. Mesleki ve teknik yeterliğe ilişkin belgeler ve bu belgelerin taşıması gereken kriterler:</w:t>
      </w:r>
    </w:p>
    <w:p w:rsidR="00141825" w:rsidRPr="00DB5012" w:rsidRDefault="00511F02" w:rsidP="00141825">
      <w:pPr>
        <w:tabs>
          <w:tab w:val="left" w:pos="360"/>
        </w:tabs>
        <w:jc w:val="both"/>
        <w:rPr>
          <w:sz w:val="20"/>
        </w:rPr>
      </w:pPr>
      <w:r w:rsidRPr="00DB4333">
        <w:rPr>
          <w:b/>
          <w:sz w:val="20"/>
        </w:rPr>
        <w:t>4.3.1.</w:t>
      </w:r>
      <w:r w:rsidR="00141825" w:rsidRPr="00DB5012">
        <w:rPr>
          <w:sz w:val="20"/>
        </w:rPr>
        <w:t>İşin yaklaşık maliyetine bakılmaksızın adayın/isteklinin teklif vermeye yetkili olduğunu gösteren belgelerin her ihalede istenilmesi zorunludur.</w:t>
      </w:r>
    </w:p>
    <w:p w:rsidR="00141825" w:rsidRPr="00DB5012" w:rsidRDefault="00141825" w:rsidP="00141825">
      <w:pPr>
        <w:tabs>
          <w:tab w:val="left" w:pos="360"/>
        </w:tabs>
        <w:jc w:val="both"/>
        <w:rPr>
          <w:b/>
          <w:sz w:val="20"/>
        </w:rPr>
      </w:pPr>
      <w:r>
        <w:rPr>
          <w:b/>
          <w:sz w:val="20"/>
        </w:rPr>
        <w:t>4</w:t>
      </w:r>
      <w:r w:rsidRPr="00DB5012">
        <w:rPr>
          <w:b/>
          <w:sz w:val="20"/>
        </w:rPr>
        <w:t>.</w:t>
      </w:r>
      <w:r>
        <w:rPr>
          <w:b/>
          <w:sz w:val="20"/>
        </w:rPr>
        <w:t>3</w:t>
      </w:r>
      <w:r w:rsidRPr="00DB5012">
        <w:rPr>
          <w:b/>
          <w:sz w:val="20"/>
        </w:rPr>
        <w:t xml:space="preserve">.1.1. </w:t>
      </w:r>
      <w:r w:rsidRPr="00DB5012">
        <w:rPr>
          <w:sz w:val="20"/>
        </w:rPr>
        <w:t xml:space="preserve">İstekliler bu şartnamenin 7.1. maddesindeki belgeleri başvuruları ile </w:t>
      </w:r>
      <w:proofErr w:type="spellStart"/>
      <w:r w:rsidRPr="00DB5012">
        <w:rPr>
          <w:sz w:val="20"/>
        </w:rPr>
        <w:t>ile</w:t>
      </w:r>
      <w:proofErr w:type="spellEnd"/>
      <w:r w:rsidRPr="00DB5012">
        <w:rPr>
          <w:sz w:val="20"/>
        </w:rPr>
        <w:t xml:space="preserve"> birlikte sunacaktır.</w:t>
      </w:r>
    </w:p>
    <w:p w:rsidR="00141825" w:rsidRPr="00DB5012" w:rsidRDefault="00141825" w:rsidP="00141825">
      <w:pPr>
        <w:spacing w:line="20" w:lineRule="atLeast"/>
        <w:jc w:val="both"/>
        <w:rPr>
          <w:rFonts w:eastAsia="Calibri"/>
          <w:bCs/>
          <w:sz w:val="20"/>
        </w:rPr>
      </w:pPr>
      <w:r w:rsidRPr="00DB5012">
        <w:rPr>
          <w:sz w:val="20"/>
        </w:rPr>
        <w:t>Adayların,</w:t>
      </w:r>
      <w:r w:rsidRPr="00DB5012">
        <w:rPr>
          <w:rFonts w:eastAsia="Calibri"/>
          <w:bCs/>
          <w:sz w:val="20"/>
        </w:rPr>
        <w:t xml:space="preserve"> mesleki faaliyetini sürdürdüğünü ve teklif vermeye yetkili olduğunu gösteren belgeler;</w:t>
      </w:r>
    </w:p>
    <w:p w:rsidR="00141825" w:rsidRPr="00DB5012" w:rsidRDefault="00141825" w:rsidP="00141825">
      <w:pPr>
        <w:jc w:val="both"/>
        <w:rPr>
          <w:sz w:val="20"/>
        </w:rPr>
      </w:pPr>
      <w:r>
        <w:rPr>
          <w:b/>
          <w:sz w:val="20"/>
        </w:rPr>
        <w:t>4</w:t>
      </w:r>
      <w:r w:rsidRPr="00DB5012">
        <w:rPr>
          <w:b/>
          <w:sz w:val="20"/>
        </w:rPr>
        <w:t>.</w:t>
      </w:r>
      <w:r>
        <w:rPr>
          <w:b/>
          <w:sz w:val="20"/>
        </w:rPr>
        <w:t>3</w:t>
      </w:r>
      <w:r w:rsidRPr="00DB5012">
        <w:rPr>
          <w:b/>
          <w:sz w:val="20"/>
        </w:rPr>
        <w:t xml:space="preserve">.2. </w:t>
      </w:r>
      <w:r w:rsidRPr="00EB2DAE">
        <w:rPr>
          <w:bCs/>
          <w:sz w:val="20"/>
        </w:rPr>
        <w:t>İş deneyimini gösteren belgeler</w:t>
      </w:r>
      <w:r w:rsidRPr="00DB5012">
        <w:rPr>
          <w:b/>
          <w:bCs/>
          <w:sz w:val="20"/>
        </w:rPr>
        <w:t>;</w:t>
      </w:r>
      <w:r w:rsidRPr="00DB5012">
        <w:rPr>
          <w:sz w:val="20"/>
        </w:rPr>
        <w:t xml:space="preserve"> İsteklilerden, yurt içinde veya yurt dışında kamu veya özel sektöre bedel içeren bir sözleşme kapsamında taahhüt ettikleri, ihale konusu iş veya benzer işlerdeki deneyimlerini tevsik etmeleri için iş deneyim belgesi istenilmesi zorunludur.</w:t>
      </w:r>
    </w:p>
    <w:p w:rsidR="00141825" w:rsidRPr="00DB5012" w:rsidRDefault="00141825" w:rsidP="00141825">
      <w:pPr>
        <w:jc w:val="both"/>
        <w:rPr>
          <w:b/>
          <w:sz w:val="20"/>
        </w:rPr>
      </w:pPr>
      <w:r>
        <w:rPr>
          <w:b/>
          <w:bCs/>
          <w:sz w:val="20"/>
        </w:rPr>
        <w:t>4</w:t>
      </w:r>
      <w:r w:rsidRPr="00DB5012">
        <w:rPr>
          <w:b/>
          <w:bCs/>
          <w:sz w:val="20"/>
        </w:rPr>
        <w:t>.</w:t>
      </w:r>
      <w:r>
        <w:rPr>
          <w:b/>
          <w:bCs/>
          <w:sz w:val="20"/>
        </w:rPr>
        <w:t>3</w:t>
      </w:r>
      <w:r w:rsidRPr="00DB5012">
        <w:rPr>
          <w:b/>
          <w:bCs/>
          <w:sz w:val="20"/>
        </w:rPr>
        <w:t>.2.1.</w:t>
      </w:r>
      <w:r w:rsidRPr="00DB5012">
        <w:rPr>
          <w:sz w:val="20"/>
        </w:rPr>
        <w:t xml:space="preserve"> </w:t>
      </w:r>
      <w:r w:rsidRPr="00DB5012">
        <w:rPr>
          <w:b/>
          <w:sz w:val="20"/>
        </w:rPr>
        <w:t>Bu ihalede benzer iş olarak kabul edilecek işler:</w:t>
      </w:r>
      <w:r w:rsidRPr="00DB5012">
        <w:rPr>
          <w:b/>
          <w:color w:val="FF0000"/>
          <w:sz w:val="20"/>
        </w:rPr>
        <w:t xml:space="preserve"> </w:t>
      </w:r>
    </w:p>
    <w:p w:rsidR="00141825" w:rsidRPr="00DB5012" w:rsidRDefault="00141825" w:rsidP="00141825">
      <w:pPr>
        <w:tabs>
          <w:tab w:val="left" w:pos="574"/>
        </w:tabs>
        <w:jc w:val="both"/>
        <w:rPr>
          <w:b/>
          <w:i/>
          <w:sz w:val="20"/>
        </w:rPr>
      </w:pPr>
      <w:r>
        <w:rPr>
          <w:rFonts w:eastAsia="Calibri"/>
          <w:b/>
          <w:sz w:val="20"/>
        </w:rPr>
        <w:t>4</w:t>
      </w:r>
      <w:r w:rsidRPr="00DB5012">
        <w:rPr>
          <w:rFonts w:eastAsia="Calibri"/>
          <w:b/>
          <w:sz w:val="20"/>
        </w:rPr>
        <w:t>.</w:t>
      </w:r>
      <w:r>
        <w:rPr>
          <w:rFonts w:eastAsia="Calibri"/>
          <w:b/>
          <w:sz w:val="20"/>
        </w:rPr>
        <w:t>3</w:t>
      </w:r>
      <w:r w:rsidRPr="00DB5012">
        <w:rPr>
          <w:rFonts w:eastAsia="Calibri"/>
          <w:b/>
          <w:sz w:val="20"/>
        </w:rPr>
        <w:t>.2.1.1. (</w:t>
      </w:r>
      <w:r w:rsidRPr="00DB5012">
        <w:rPr>
          <w:b/>
          <w:i/>
          <w:sz w:val="20"/>
        </w:rPr>
        <w:t xml:space="preserve">Değişik:07/08/2020)  </w:t>
      </w:r>
      <w:r w:rsidRPr="00DB5012">
        <w:rPr>
          <w:rFonts w:eastAsia="Calibri"/>
          <w:iCs/>
          <w:sz w:val="20"/>
        </w:rPr>
        <w:t xml:space="preserve">2863 sayılı Kültür ve Tabiat Varlıklarını Koruma Kanunun 6 </w:t>
      </w:r>
      <w:proofErr w:type="spellStart"/>
      <w:r w:rsidRPr="00DB5012">
        <w:rPr>
          <w:rFonts w:eastAsia="Calibri"/>
          <w:iCs/>
          <w:sz w:val="20"/>
        </w:rPr>
        <w:t>ncı</w:t>
      </w:r>
      <w:proofErr w:type="spellEnd"/>
      <w:r w:rsidRPr="00DB5012">
        <w:rPr>
          <w:rFonts w:eastAsia="Calibri"/>
          <w:iCs/>
          <w:sz w:val="20"/>
        </w:rPr>
        <w:t xml:space="preserve"> maddesinde belirlenen; Korunması Gerekli Taşınmaz Kültür ve Tabiat Varlıklarından ihale edilen işin asgari grubunu sağlamak şartıyla; camii veya mescit veya türbe veya kümbet veya kilise veya sinagog veya medrese veya han veya kervansaray veya hamam veya imaret veya külliye veya tekke veya saray yapısı taşınmazların, Kültür ve Tabiat Varlıklarını Koruma Yüksek Kurlunun 05.11.1999 tarih ve Taşınmaz Kültür Varlıklarının Gruplandırılması, Bakım ve Onarımlarına dair 660 sayılı İlke Kararının “I-Müdahale Biçimleri” başlığı altındaki 2-b-Esaslı Onarım (Restorasyon) bendine “Yapının </w:t>
      </w:r>
      <w:proofErr w:type="spellStart"/>
      <w:r w:rsidRPr="00DB5012">
        <w:rPr>
          <w:rFonts w:eastAsia="Calibri"/>
          <w:iCs/>
          <w:sz w:val="20"/>
        </w:rPr>
        <w:t>rölöveye</w:t>
      </w:r>
      <w:proofErr w:type="spellEnd"/>
      <w:r w:rsidRPr="00DB5012">
        <w:rPr>
          <w:rFonts w:eastAsia="Calibri"/>
          <w:iCs/>
          <w:sz w:val="20"/>
        </w:rPr>
        <w:t xml:space="preserve"> dayanan restitüsyon ve / veya restorasyon projeleri ile diğer ilgili belgelerin içerikleri ve ölçekleri koruma kurulunca belirlenen müdahalelerine” göre  yapılan restorasyonları benzer iş olarak kabul edilecektir.</w:t>
      </w:r>
    </w:p>
    <w:p w:rsidR="00141825" w:rsidRPr="00141825" w:rsidRDefault="00141825" w:rsidP="00141825">
      <w:pPr>
        <w:jc w:val="both"/>
        <w:rPr>
          <w:sz w:val="20"/>
        </w:rPr>
      </w:pPr>
      <w:bookmarkStart w:id="0" w:name="_Hlk36888911"/>
      <w:r>
        <w:rPr>
          <w:rFonts w:eastAsia="Calibri"/>
          <w:b/>
          <w:sz w:val="20"/>
        </w:rPr>
        <w:t>4</w:t>
      </w:r>
      <w:r w:rsidRPr="00DB5012">
        <w:rPr>
          <w:rFonts w:eastAsia="Calibri"/>
          <w:b/>
          <w:sz w:val="20"/>
        </w:rPr>
        <w:t>.</w:t>
      </w:r>
      <w:r>
        <w:rPr>
          <w:rFonts w:eastAsia="Calibri"/>
          <w:b/>
          <w:sz w:val="20"/>
        </w:rPr>
        <w:t>3</w:t>
      </w:r>
      <w:r w:rsidRPr="00DB5012">
        <w:rPr>
          <w:rFonts w:eastAsia="Calibri"/>
          <w:b/>
          <w:sz w:val="20"/>
        </w:rPr>
        <w:t>.2.1.3. (</w:t>
      </w:r>
      <w:r w:rsidRPr="00DB5012">
        <w:rPr>
          <w:b/>
          <w:i/>
          <w:sz w:val="20"/>
        </w:rPr>
        <w:t>Değişik:07/08/2020</w:t>
      </w:r>
      <w:proofErr w:type="gramStart"/>
      <w:r w:rsidRPr="00DB5012">
        <w:rPr>
          <w:b/>
          <w:i/>
          <w:sz w:val="20"/>
        </w:rPr>
        <w:t xml:space="preserve">)  </w:t>
      </w:r>
      <w:r w:rsidRPr="00DB5012">
        <w:rPr>
          <w:sz w:val="20"/>
        </w:rPr>
        <w:t>Bu</w:t>
      </w:r>
      <w:proofErr w:type="gramEnd"/>
      <w:r w:rsidRPr="00DB5012">
        <w:rPr>
          <w:sz w:val="20"/>
        </w:rPr>
        <w:t xml:space="preserve"> ihalede mezuniyet belgeleri benzer işe denk sayılmayacaktır. </w:t>
      </w:r>
      <w:bookmarkStart w:id="1" w:name="_Hlk36886503"/>
      <w:bookmarkEnd w:id="0"/>
    </w:p>
    <w:bookmarkEnd w:id="1"/>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.2.2. </w:t>
      </w:r>
      <w:r w:rsidRPr="00DB5012">
        <w:rPr>
          <w:rFonts w:eastAsia="Calibri"/>
          <w:sz w:val="20"/>
        </w:rPr>
        <w:t xml:space="preserve">Adayların, yurt içinde veya yurt dışında kamu veya özel sektöre bedel içeren bir sözleşme kapsamında taahhüt ettikleri, ihale konusu iş veya benzer işlerdeki deneyimlerini tevsik etmeleri için </w:t>
      </w:r>
      <w:r w:rsidRPr="00DB5012">
        <w:rPr>
          <w:sz w:val="20"/>
        </w:rPr>
        <w:t xml:space="preserve">ön yeterlik ilk ilan tarihi itibarıyla güncellenmiş belge tutarı </w:t>
      </w:r>
      <w:r w:rsidRPr="009677DD">
        <w:rPr>
          <w:b/>
          <w:sz w:val="20"/>
        </w:rPr>
        <w:t>3.200.000,00 TL. (</w:t>
      </w:r>
      <w:proofErr w:type="spellStart"/>
      <w:r w:rsidRPr="009677DD">
        <w:rPr>
          <w:b/>
          <w:sz w:val="20"/>
        </w:rPr>
        <w:t>Üçmilyonİkiyüzbin</w:t>
      </w:r>
      <w:proofErr w:type="spellEnd"/>
      <w:r w:rsidRPr="009677DD">
        <w:rPr>
          <w:b/>
          <w:sz w:val="20"/>
        </w:rPr>
        <w:t>) TL</w:t>
      </w:r>
      <w:r w:rsidRPr="00DB5012">
        <w:rPr>
          <w:sz w:val="20"/>
        </w:rPr>
        <w:t xml:space="preserve">. den az olmamak üzere bir adet </w:t>
      </w:r>
      <w:r w:rsidRPr="00DB5012">
        <w:rPr>
          <w:rFonts w:eastAsia="Calibri"/>
          <w:sz w:val="20"/>
        </w:rPr>
        <w:t xml:space="preserve">iş deneyim belgesi sunmaları zorunludur. </w:t>
      </w:r>
    </w:p>
    <w:p w:rsidR="00141825" w:rsidRPr="00DB5012" w:rsidRDefault="00141825" w:rsidP="00141825">
      <w:pPr>
        <w:tabs>
          <w:tab w:val="left" w:pos="574"/>
        </w:tabs>
        <w:jc w:val="both"/>
        <w:rPr>
          <w:noProof/>
          <w:sz w:val="20"/>
        </w:rPr>
      </w:pPr>
      <w:r>
        <w:rPr>
          <w:rFonts w:eastAsia="Calibri"/>
          <w:b/>
          <w:sz w:val="20"/>
        </w:rPr>
        <w:t>4</w:t>
      </w:r>
      <w:r w:rsidRPr="00DB5012">
        <w:rPr>
          <w:rFonts w:eastAsia="Calibri"/>
          <w:b/>
          <w:sz w:val="20"/>
        </w:rPr>
        <w:t>.</w:t>
      </w:r>
      <w:r>
        <w:rPr>
          <w:rFonts w:eastAsia="Calibri"/>
          <w:b/>
          <w:sz w:val="20"/>
        </w:rPr>
        <w:t>3</w:t>
      </w:r>
      <w:r w:rsidRPr="00DB5012">
        <w:rPr>
          <w:rFonts w:eastAsia="Calibri"/>
          <w:b/>
          <w:sz w:val="20"/>
        </w:rPr>
        <w:t>.2.3.</w:t>
      </w:r>
      <w:r w:rsidRPr="00DB5012">
        <w:rPr>
          <w:rFonts w:eastAsia="Calibri"/>
          <w:sz w:val="20"/>
        </w:rPr>
        <w:t xml:space="preserve"> Adayların, b</w:t>
      </w:r>
      <w:r w:rsidRPr="00DB5012">
        <w:rPr>
          <w:noProof/>
          <w:sz w:val="20"/>
        </w:rPr>
        <w:t>irden fazla iş deneyim belgesi  sunması halinde, yeterlik kriteri olarak değerlendirilmesini istediği iş deneyim belgesini  idarece hazırlanan standart forma göre belirterek vermesi zorunludur. Bu bent kapsamında standart formu doldurmayan, başvuru dosyası içerisinde sunmayan veya yeterlik kriteri olarak değerlendirilmesini istediği iş deneyim belgesini bu formda belirtmeyen veya standart formda birden fazla iş deneyim belgesinin değerlendirilmesini talep eden adayların başvuruları değerlendirme dışı bırakılacaktır.</w:t>
      </w:r>
    </w:p>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.2.4. </w:t>
      </w:r>
      <w:r w:rsidRPr="00DB5012">
        <w:rPr>
          <w:rFonts w:eastAsia="Calibri"/>
          <w:sz w:val="20"/>
        </w:rPr>
        <w:t>İstekliler tarafından, iş deneyimlerini tevsik için;</w:t>
      </w:r>
    </w:p>
    <w:p w:rsidR="00141825" w:rsidRPr="00DB5012" w:rsidRDefault="00141825" w:rsidP="00141825">
      <w:pPr>
        <w:spacing w:line="20" w:lineRule="atLeast"/>
        <w:jc w:val="both"/>
        <w:rPr>
          <w:rFonts w:eastAsia="Calibri"/>
          <w:sz w:val="20"/>
        </w:rPr>
      </w:pPr>
      <w:r w:rsidRPr="00DB5012">
        <w:rPr>
          <w:rFonts w:eastAsia="Calibri"/>
          <w:sz w:val="20"/>
        </w:rPr>
        <w:t xml:space="preserve">a) İlk ilan tarihinden geriye doğru son </w:t>
      </w:r>
      <w:proofErr w:type="spellStart"/>
      <w:r w:rsidRPr="00DB5012">
        <w:rPr>
          <w:rFonts w:eastAsia="Calibri"/>
          <w:sz w:val="20"/>
        </w:rPr>
        <w:t>onbeş</w:t>
      </w:r>
      <w:proofErr w:type="spellEnd"/>
      <w:r w:rsidRPr="00DB5012">
        <w:rPr>
          <w:rFonts w:eastAsia="Calibri"/>
          <w:sz w:val="20"/>
        </w:rPr>
        <w:t xml:space="preserve"> yıl içinde geçici kabulü yapılan,</w:t>
      </w:r>
    </w:p>
    <w:p w:rsidR="00141825" w:rsidRPr="00DB5012" w:rsidRDefault="00141825" w:rsidP="00141825">
      <w:pPr>
        <w:spacing w:line="20" w:lineRule="atLeast"/>
        <w:jc w:val="both"/>
        <w:rPr>
          <w:rFonts w:eastAsia="Calibri"/>
          <w:sz w:val="20"/>
        </w:rPr>
      </w:pPr>
      <w:r w:rsidRPr="00DB5012">
        <w:rPr>
          <w:rFonts w:eastAsia="Calibri"/>
          <w:sz w:val="20"/>
        </w:rPr>
        <w:t xml:space="preserve">b) İlk ilan tarihinden geriye doğru son </w:t>
      </w:r>
      <w:proofErr w:type="spellStart"/>
      <w:r w:rsidRPr="00DB5012">
        <w:rPr>
          <w:rFonts w:eastAsia="Calibri"/>
          <w:sz w:val="20"/>
        </w:rPr>
        <w:t>onbeş</w:t>
      </w:r>
      <w:proofErr w:type="spellEnd"/>
      <w:r w:rsidRPr="00DB5012">
        <w:rPr>
          <w:rFonts w:eastAsia="Calibri"/>
          <w:sz w:val="20"/>
        </w:rPr>
        <w:t xml:space="preserve"> yıl içinde geçici kabulü yapılan işlerde, ilk sözleşme bedelinin en az </w:t>
      </w:r>
      <w:proofErr w:type="gramStart"/>
      <w:r w:rsidRPr="00DB5012">
        <w:rPr>
          <w:rFonts w:eastAsia="Calibri"/>
          <w:sz w:val="20"/>
        </w:rPr>
        <w:t>% 80</w:t>
      </w:r>
      <w:proofErr w:type="gramEnd"/>
      <w:r w:rsidRPr="00DB5012">
        <w:rPr>
          <w:rFonts w:eastAsia="Calibri"/>
          <w:sz w:val="20"/>
        </w:rPr>
        <w:t>’i oranında denetlenen ya da yönetilen,</w:t>
      </w:r>
    </w:p>
    <w:p w:rsidR="00141825" w:rsidRPr="00DB5012" w:rsidRDefault="00141825" w:rsidP="00141825">
      <w:pPr>
        <w:spacing w:line="20" w:lineRule="atLeast"/>
        <w:jc w:val="both"/>
        <w:rPr>
          <w:rFonts w:eastAsia="Calibri"/>
          <w:sz w:val="20"/>
        </w:rPr>
      </w:pPr>
      <w:r w:rsidRPr="00DB5012">
        <w:rPr>
          <w:rFonts w:eastAsia="Calibri"/>
          <w:sz w:val="20"/>
        </w:rPr>
        <w:t xml:space="preserve">c) Devam eden işlerde; ilk sözleşme bedelinin tamamlanması şartıyla, ilk ilan tarihinden geriye doğru son </w:t>
      </w:r>
      <w:proofErr w:type="spellStart"/>
      <w:r w:rsidRPr="00DB5012">
        <w:rPr>
          <w:rFonts w:eastAsia="Calibri"/>
          <w:sz w:val="20"/>
        </w:rPr>
        <w:t>onbeş</w:t>
      </w:r>
      <w:proofErr w:type="spellEnd"/>
      <w:r w:rsidRPr="00DB5012">
        <w:rPr>
          <w:rFonts w:eastAsia="Calibri"/>
          <w:sz w:val="20"/>
        </w:rPr>
        <w:t xml:space="preserve"> yıl içinde gerçekleşme oranı toplam sözleşme bedelinin en az </w:t>
      </w:r>
      <w:proofErr w:type="gramStart"/>
      <w:r w:rsidRPr="00DB5012">
        <w:rPr>
          <w:rFonts w:eastAsia="Calibri"/>
          <w:sz w:val="20"/>
        </w:rPr>
        <w:t>% 80</w:t>
      </w:r>
      <w:proofErr w:type="gramEnd"/>
      <w:r w:rsidRPr="00DB5012">
        <w:rPr>
          <w:rFonts w:eastAsia="Calibri"/>
          <w:sz w:val="20"/>
        </w:rPr>
        <w:t>’ine ulaşan ve kusursuz olarak gerçekleştirilen,</w:t>
      </w:r>
    </w:p>
    <w:p w:rsidR="00141825" w:rsidRPr="00DB5012" w:rsidRDefault="00141825" w:rsidP="00141825">
      <w:pPr>
        <w:spacing w:line="20" w:lineRule="atLeast"/>
        <w:jc w:val="both"/>
        <w:rPr>
          <w:rFonts w:eastAsia="Calibri"/>
          <w:sz w:val="20"/>
        </w:rPr>
      </w:pPr>
      <w:proofErr w:type="gramStart"/>
      <w:r w:rsidRPr="00DB5012">
        <w:rPr>
          <w:rFonts w:eastAsia="Calibri"/>
          <w:sz w:val="20"/>
        </w:rPr>
        <w:t>ç</w:t>
      </w:r>
      <w:proofErr w:type="gramEnd"/>
      <w:r w:rsidRPr="00DB5012">
        <w:rPr>
          <w:rFonts w:eastAsia="Calibri"/>
          <w:sz w:val="20"/>
        </w:rPr>
        <w:t xml:space="preserve">) Devam eden işlerde; ilk sözleşme bedelinin tamamlanması şartıyla, ilk ilan tarihinden geriye doğru son </w:t>
      </w:r>
      <w:proofErr w:type="spellStart"/>
      <w:r w:rsidRPr="00DB5012">
        <w:rPr>
          <w:rFonts w:eastAsia="Calibri"/>
          <w:sz w:val="20"/>
        </w:rPr>
        <w:t>onbeş</w:t>
      </w:r>
      <w:proofErr w:type="spellEnd"/>
      <w:r w:rsidRPr="00DB5012">
        <w:rPr>
          <w:rFonts w:eastAsia="Calibri"/>
          <w:sz w:val="20"/>
        </w:rPr>
        <w:t xml:space="preserve"> yıl içinde gerçekleşme oranı toplam sözleşme bedelinin en az % 80’ine ulaşan ve kusursuz olarak gerçekleştirilen işlerde;</w:t>
      </w:r>
      <w:r w:rsidRPr="00DB5012">
        <w:rPr>
          <w:rFonts w:eastAsia="Calibri"/>
          <w:b/>
          <w:bCs/>
          <w:color w:val="FF0000"/>
          <w:sz w:val="20"/>
        </w:rPr>
        <w:t xml:space="preserve"> </w:t>
      </w:r>
      <w:r w:rsidRPr="00DB5012">
        <w:rPr>
          <w:rFonts w:eastAsia="Calibri"/>
          <w:sz w:val="20"/>
        </w:rPr>
        <w:t>ilk sözleşme bedelinin en az % 80’i oranında denetlenen ya da yönetilen,</w:t>
      </w:r>
    </w:p>
    <w:p w:rsidR="00141825" w:rsidRPr="00DB5012" w:rsidRDefault="00141825" w:rsidP="00DB4333">
      <w:pPr>
        <w:spacing w:line="20" w:lineRule="atLeast"/>
        <w:jc w:val="both"/>
        <w:rPr>
          <w:rFonts w:eastAsia="Calibri"/>
          <w:sz w:val="20"/>
        </w:rPr>
      </w:pPr>
      <w:r w:rsidRPr="00DB5012">
        <w:rPr>
          <w:rFonts w:eastAsia="Calibri"/>
          <w:sz w:val="20"/>
        </w:rPr>
        <w:t xml:space="preserve">d) Devredilen işlerde, devir öncesindeki veya sonrasındaki dönemde ilk sözleşme bedelinin en az </w:t>
      </w:r>
      <w:proofErr w:type="gramStart"/>
      <w:r w:rsidRPr="00DB5012">
        <w:rPr>
          <w:rFonts w:eastAsia="Calibri"/>
          <w:sz w:val="20"/>
        </w:rPr>
        <w:t>% 80</w:t>
      </w:r>
      <w:proofErr w:type="gramEnd"/>
      <w:r w:rsidRPr="00DB5012">
        <w:rPr>
          <w:rFonts w:eastAsia="Calibri"/>
          <w:sz w:val="20"/>
        </w:rPr>
        <w:t xml:space="preserve">’inin gerçekleştirilmesi şartıyla, ilk ilan tarihinden geriye doğru son </w:t>
      </w:r>
      <w:proofErr w:type="spellStart"/>
      <w:r w:rsidRPr="00DB5012">
        <w:rPr>
          <w:rFonts w:eastAsia="Calibri"/>
          <w:sz w:val="20"/>
        </w:rPr>
        <w:t>onbeş</w:t>
      </w:r>
      <w:proofErr w:type="spellEnd"/>
      <w:r w:rsidRPr="00DB5012">
        <w:rPr>
          <w:rFonts w:eastAsia="Calibri"/>
          <w:sz w:val="20"/>
        </w:rPr>
        <w:t xml:space="preserve"> yıl içinde geçici kabulü yapılan, işlerle ilgili deneyimlerini gösteren belgeler sunulur.</w:t>
      </w:r>
    </w:p>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.2.5. </w:t>
      </w:r>
      <w:r w:rsidRPr="00DB5012">
        <w:rPr>
          <w:rFonts w:eastAsia="Calibri"/>
          <w:sz w:val="20"/>
        </w:rPr>
        <w:t xml:space="preserve">Geçici kabul tarihi veya gerçekleşme oranının toplam sözleşme bedelinin en az </w:t>
      </w:r>
      <w:proofErr w:type="gramStart"/>
      <w:r w:rsidRPr="00DB5012">
        <w:rPr>
          <w:rFonts w:eastAsia="Calibri"/>
          <w:sz w:val="20"/>
        </w:rPr>
        <w:t>% 80</w:t>
      </w:r>
      <w:proofErr w:type="gramEnd"/>
      <w:r w:rsidRPr="00DB5012">
        <w:rPr>
          <w:rFonts w:eastAsia="Calibri"/>
          <w:sz w:val="20"/>
        </w:rPr>
        <w:t xml:space="preserve">’ine ulaştığı tarihin, ilk ilan tarihi ile ihale veya son başvuru tarihi arasında olduğu işler de ikinci fıkra kapsamında değerlendirilir. </w:t>
      </w:r>
    </w:p>
    <w:p w:rsidR="00141825" w:rsidRPr="00DB5012" w:rsidRDefault="00141825" w:rsidP="00141825">
      <w:pPr>
        <w:spacing w:line="20" w:lineRule="atLeast"/>
        <w:jc w:val="both"/>
        <w:rPr>
          <w:rFonts w:eastAsia="Calibri"/>
          <w:sz w:val="20"/>
        </w:rPr>
      </w:pPr>
      <w:r>
        <w:rPr>
          <w:rFonts w:eastAsia="Calibri"/>
          <w:b/>
          <w:sz w:val="20"/>
        </w:rPr>
        <w:t>4</w:t>
      </w:r>
      <w:r w:rsidRPr="00DB5012">
        <w:rPr>
          <w:rFonts w:eastAsia="Calibri"/>
          <w:b/>
          <w:sz w:val="20"/>
        </w:rPr>
        <w:t>.</w:t>
      </w:r>
      <w:r>
        <w:rPr>
          <w:rFonts w:eastAsia="Calibri"/>
          <w:b/>
          <w:sz w:val="20"/>
        </w:rPr>
        <w:t>3</w:t>
      </w:r>
      <w:r w:rsidRPr="00DB5012">
        <w:rPr>
          <w:rFonts w:eastAsia="Calibri"/>
          <w:b/>
          <w:sz w:val="20"/>
        </w:rPr>
        <w:t>.2.6.</w:t>
      </w:r>
      <w:r w:rsidRPr="00DB5012">
        <w:rPr>
          <w:rFonts w:eastAsia="Calibri"/>
          <w:sz w:val="20"/>
        </w:rPr>
        <w:t xml:space="preserve"> İş ortaklığında, pilot ortağın istenen asgari iş deneyim tutarının en az </w:t>
      </w:r>
      <w:proofErr w:type="gramStart"/>
      <w:r w:rsidRPr="00DB5012">
        <w:rPr>
          <w:rFonts w:eastAsia="Calibri"/>
          <w:sz w:val="20"/>
        </w:rPr>
        <w:t>% 80</w:t>
      </w:r>
      <w:proofErr w:type="gramEnd"/>
      <w:r w:rsidRPr="00DB5012">
        <w:rPr>
          <w:rFonts w:eastAsia="Calibri"/>
          <w:sz w:val="20"/>
        </w:rPr>
        <w:t xml:space="preserve">’ini,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.2.7. </w:t>
      </w:r>
      <w:r w:rsidRPr="00DB5012">
        <w:rPr>
          <w:rFonts w:eastAsia="Calibri"/>
          <w:sz w:val="20"/>
        </w:rPr>
        <w:t xml:space="preserve">Konsorsiyumların katılabileceği ihalelerde, uzmanlık gerektiren kısımlar esas alınarak, konsorsiyum ortağı tarafından birden fazla kısma ya da tek bir istekli tarafından işin tamamına başvuruda bulunulması veya teklif verilmesi halinde, iş deneyimini tevsik etmek amacıyla her bir kısım için iş deneyimini gösteren ayrı bir belge sunulabilir. </w:t>
      </w:r>
    </w:p>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.2.8. </w:t>
      </w:r>
      <w:r w:rsidRPr="00DB5012">
        <w:rPr>
          <w:rFonts w:eastAsia="Calibri"/>
          <w:sz w:val="20"/>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belgenin sunulması zorunludur. </w:t>
      </w:r>
    </w:p>
    <w:p w:rsidR="00EB2DAE" w:rsidRDefault="00EB2DAE" w:rsidP="00141825">
      <w:pPr>
        <w:jc w:val="both"/>
        <w:rPr>
          <w:b/>
          <w:sz w:val="20"/>
        </w:rPr>
      </w:pPr>
    </w:p>
    <w:p w:rsidR="00EB2DAE" w:rsidRDefault="00EB2DAE" w:rsidP="00141825">
      <w:pPr>
        <w:jc w:val="both"/>
        <w:rPr>
          <w:b/>
          <w:sz w:val="20"/>
        </w:rPr>
      </w:pPr>
    </w:p>
    <w:p w:rsidR="00141825" w:rsidRPr="00DB5012" w:rsidRDefault="00141825" w:rsidP="00141825">
      <w:pPr>
        <w:jc w:val="both"/>
        <w:rPr>
          <w:rFonts w:eastAsia="Calibri"/>
          <w:sz w:val="20"/>
        </w:rPr>
      </w:pPr>
      <w:r>
        <w:rPr>
          <w:b/>
          <w:sz w:val="20"/>
        </w:rPr>
        <w:lastRenderedPageBreak/>
        <w:t>4</w:t>
      </w:r>
      <w:r w:rsidRPr="00DB5012">
        <w:rPr>
          <w:b/>
          <w:sz w:val="20"/>
        </w:rPr>
        <w:t>.</w:t>
      </w:r>
      <w:r>
        <w:rPr>
          <w:b/>
          <w:sz w:val="20"/>
        </w:rPr>
        <w:t>3</w:t>
      </w:r>
      <w:r w:rsidRPr="00DB5012">
        <w:rPr>
          <w:b/>
          <w:sz w:val="20"/>
        </w:rPr>
        <w:t xml:space="preserve">.2.9. </w:t>
      </w:r>
      <w:r w:rsidRPr="00DB5012">
        <w:rPr>
          <w:rFonts w:eastAsia="Calibri"/>
          <w:sz w:val="20"/>
        </w:rPr>
        <w:t xml:space="preserve">İş deneyimi olarak, iş durum belgesi sunulması halinde, belgeyi düzenleyen idarenin, belgeye konu işte iş artışı varsa iş artışı tutarı, yazının tanzim edildiği tarih itibari ile toplam sözleşme bedelinin </w:t>
      </w:r>
      <w:proofErr w:type="gramStart"/>
      <w:r w:rsidRPr="00DB5012">
        <w:rPr>
          <w:rFonts w:eastAsia="Calibri"/>
          <w:sz w:val="20"/>
        </w:rPr>
        <w:t>% 80</w:t>
      </w:r>
      <w:proofErr w:type="gramEnd"/>
      <w:r w:rsidRPr="00DB5012">
        <w:rPr>
          <w:rFonts w:eastAsia="Calibri"/>
          <w:sz w:val="20"/>
        </w:rPr>
        <w:t>’inin tamamlanıp tamamlanmadığı, tamamlanmış ise tamamlandığı tarihi belirtir yazısının başvuru veya teklif kapsamında sunulması zorunludur.</w:t>
      </w:r>
    </w:p>
    <w:p w:rsidR="00141825" w:rsidRPr="00DB5012" w:rsidRDefault="00141825" w:rsidP="00141825">
      <w:pPr>
        <w:spacing w:line="20" w:lineRule="atLeast"/>
        <w:jc w:val="both"/>
        <w:rPr>
          <w:rFonts w:eastAsia="Calibri"/>
          <w:sz w:val="20"/>
        </w:rPr>
      </w:pPr>
      <w:r>
        <w:rPr>
          <w:b/>
          <w:sz w:val="20"/>
        </w:rPr>
        <w:t>4</w:t>
      </w:r>
      <w:r w:rsidRPr="00DB5012">
        <w:rPr>
          <w:b/>
          <w:sz w:val="20"/>
        </w:rPr>
        <w:t>.</w:t>
      </w:r>
      <w:r>
        <w:rPr>
          <w:b/>
          <w:sz w:val="20"/>
        </w:rPr>
        <w:t>3</w:t>
      </w:r>
      <w:r w:rsidRPr="00DB5012">
        <w:rPr>
          <w:b/>
          <w:sz w:val="20"/>
        </w:rPr>
        <w:t xml:space="preserve">.2.10. </w:t>
      </w:r>
      <w:r w:rsidRPr="00DB5012">
        <w:rPr>
          <w:rFonts w:eastAsia="Calibri"/>
          <w:sz w:val="20"/>
        </w:rPr>
        <w:t>İş deneyimi olarak,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141825" w:rsidRPr="00DB5012" w:rsidRDefault="00141825" w:rsidP="00141825">
      <w:pPr>
        <w:jc w:val="both"/>
        <w:rPr>
          <w:rFonts w:eastAsia="Calibri"/>
          <w:sz w:val="20"/>
        </w:rPr>
      </w:pPr>
      <w:r>
        <w:rPr>
          <w:b/>
          <w:sz w:val="20"/>
        </w:rPr>
        <w:t>4</w:t>
      </w:r>
      <w:r w:rsidRPr="00DB5012">
        <w:rPr>
          <w:b/>
          <w:sz w:val="20"/>
        </w:rPr>
        <w:t>.</w:t>
      </w:r>
      <w:r>
        <w:rPr>
          <w:b/>
          <w:sz w:val="20"/>
        </w:rPr>
        <w:t>3</w:t>
      </w:r>
      <w:r w:rsidRPr="00DB5012">
        <w:rPr>
          <w:b/>
          <w:sz w:val="20"/>
        </w:rPr>
        <w:t xml:space="preserve">.2.11. </w:t>
      </w:r>
      <w:r w:rsidRPr="00DB5012">
        <w:rPr>
          <w:rFonts w:eastAsia="Calibri"/>
          <w:sz w:val="20"/>
        </w:rPr>
        <w:t>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r w:rsidRPr="00DB5012">
        <w:rPr>
          <w:rFonts w:eastAsia="Calibri"/>
          <w:bCs/>
          <w:sz w:val="20"/>
        </w:rPr>
        <w:t xml:space="preserve"> </w:t>
      </w:r>
      <w:r w:rsidRPr="00DB5012">
        <w:rPr>
          <w:b/>
          <w:i/>
          <w:sz w:val="20"/>
        </w:rPr>
        <w:t xml:space="preserve">(Değişik cümle:07/08/2020) </w:t>
      </w:r>
      <w:r w:rsidRPr="00DB5012">
        <w:rPr>
          <w:rFonts w:eastAsia="Calibri"/>
          <w:sz w:val="20"/>
        </w:rPr>
        <w:t xml:space="preserve">İş deneyim belgelerine ilişkin işlemler, ihale dokümanlarındaki düzenlemelere   göre yapılır, </w:t>
      </w:r>
      <w:bookmarkStart w:id="2" w:name="_Hlk35850997"/>
      <w:r w:rsidRPr="00DB5012">
        <w:rPr>
          <w:rFonts w:eastAsia="Calibri"/>
          <w:sz w:val="20"/>
        </w:rPr>
        <w:t xml:space="preserve">bu şartnamede </w:t>
      </w:r>
      <w:bookmarkEnd w:id="2"/>
      <w:r w:rsidRPr="00DB5012">
        <w:rPr>
          <w:rFonts w:eastAsia="Calibri"/>
          <w:sz w:val="20"/>
        </w:rPr>
        <w:t xml:space="preserve">hüküm bulunmayan hallerde 4734 ve 4735 sayılı Kanunlar ile ilgili mevzuat hükümlerine göre yapılır. </w:t>
      </w:r>
    </w:p>
    <w:p w:rsidR="00511F02" w:rsidRDefault="00141825" w:rsidP="00141825">
      <w:pPr>
        <w:spacing w:line="20" w:lineRule="atLeast"/>
        <w:jc w:val="both"/>
        <w:rPr>
          <w:sz w:val="20"/>
        </w:rPr>
      </w:pPr>
      <w:r>
        <w:rPr>
          <w:b/>
          <w:sz w:val="20"/>
        </w:rPr>
        <w:t>4</w:t>
      </w:r>
      <w:r w:rsidRPr="00DB5012">
        <w:rPr>
          <w:b/>
          <w:sz w:val="20"/>
        </w:rPr>
        <w:t>.</w:t>
      </w:r>
      <w:r>
        <w:rPr>
          <w:b/>
          <w:sz w:val="20"/>
        </w:rPr>
        <w:t>3</w:t>
      </w:r>
      <w:r w:rsidRPr="00DB5012">
        <w:rPr>
          <w:b/>
          <w:sz w:val="20"/>
        </w:rPr>
        <w:t xml:space="preserve">.2.12. </w:t>
      </w:r>
      <w:r w:rsidRPr="00DB5012">
        <w:rPr>
          <w:sz w:val="20"/>
        </w:rPr>
        <w:t>Proje hazırlanması ve uygulama işlerinin birlikte ihale edildiği işlerde iş deneyim belgesi olarak yalnızca uygulama işlerine ilişkin esaslara göre belge istenir ve değerlendirme yapılır.</w:t>
      </w:r>
    </w:p>
    <w:p w:rsidR="00141825" w:rsidRPr="00141825" w:rsidRDefault="00141825" w:rsidP="00141825">
      <w:pPr>
        <w:spacing w:line="20" w:lineRule="atLeast"/>
        <w:jc w:val="both"/>
        <w:rPr>
          <w:bCs/>
          <w:sz w:val="20"/>
        </w:rPr>
      </w:pPr>
      <w:r w:rsidRPr="00DB4333">
        <w:rPr>
          <w:b/>
          <w:noProof/>
          <w:sz w:val="20"/>
        </w:rPr>
        <w:t>4.3.2.13.</w:t>
      </w:r>
      <w:r w:rsidRPr="00DB5012">
        <w:rPr>
          <w:noProof/>
          <w:sz w:val="20"/>
        </w:rPr>
        <w:t>Adayın sunduğu iş</w:t>
      </w:r>
      <w:r w:rsidRPr="00DB5012">
        <w:rPr>
          <w:sz w:val="20"/>
        </w:rPr>
        <w:t xml:space="preserve"> deneyim belgesinde yer alan imalat kalemlerinin puanlamasının yapılabilmesi için belgeye konu işin değerlendirilmesine esas; imalat/metraj sayfaları, son hak ediş/kesin hesap/kesin hak ediş ön ve arka kapak sayfalarının onaylı suretlerinin sunulması zorunludur</w:t>
      </w:r>
      <w:r w:rsidRPr="00DB5012">
        <w:rPr>
          <w:noProof/>
          <w:sz w:val="20"/>
        </w:rPr>
        <w:t>. Bu bentte sayılan ve varsa başka belgeleri hiç sunmayan adayların başvuruları değerlendirme dışı bırakılır. Değerlendirmeye esas eksik belge sunulması durumunda eksik belgeler tamamlatılmaz. Bu durumda sunulan belgeler üzerinden değerlendirme yapılır, sunulan belgeler üzerinden puanlamaya yönelik değerlendirme yapılamıyorsa  nedenleri belirtilmek suretiyle adayın başvurusu değerlendirme dışı bırakılır.</w:t>
      </w:r>
    </w:p>
    <w:p w:rsidR="00511F02" w:rsidRPr="00A4714A" w:rsidRDefault="00511F02" w:rsidP="00511F02">
      <w:pPr>
        <w:jc w:val="both"/>
        <w:rPr>
          <w:sz w:val="20"/>
        </w:rPr>
      </w:pPr>
      <w:proofErr w:type="gramStart"/>
      <w:r w:rsidRPr="00DB4333">
        <w:rPr>
          <w:b/>
          <w:sz w:val="20"/>
        </w:rPr>
        <w:t>5 -</w:t>
      </w:r>
      <w:proofErr w:type="gramEnd"/>
      <w:r w:rsidRPr="00A4714A">
        <w:rPr>
          <w:sz w:val="20"/>
        </w:rPr>
        <w:t> </w:t>
      </w:r>
      <w:r w:rsidRPr="00DB4333">
        <w:rPr>
          <w:sz w:val="20"/>
        </w:rPr>
        <w:t>ihaleye sadece yerli istekliler katılabilecektir.</w:t>
      </w:r>
    </w:p>
    <w:p w:rsidR="00511F02" w:rsidRPr="00A4714A" w:rsidRDefault="00511F02" w:rsidP="00511F02">
      <w:pPr>
        <w:jc w:val="both"/>
        <w:rPr>
          <w:sz w:val="20"/>
        </w:rPr>
      </w:pPr>
      <w:proofErr w:type="gramStart"/>
      <w:r w:rsidRPr="00DB4333">
        <w:rPr>
          <w:b/>
          <w:sz w:val="20"/>
        </w:rPr>
        <w:t>6 -</w:t>
      </w:r>
      <w:proofErr w:type="gramEnd"/>
      <w:r w:rsidRPr="00A4714A">
        <w:rPr>
          <w:sz w:val="20"/>
        </w:rPr>
        <w:t> Ön yeterlik dokümanının görülmesi ve satın alınması:</w:t>
      </w:r>
    </w:p>
    <w:p w:rsidR="00141825" w:rsidRPr="00A4714A" w:rsidRDefault="00141825" w:rsidP="00141825">
      <w:pPr>
        <w:jc w:val="both"/>
        <w:rPr>
          <w:sz w:val="20"/>
          <w:vertAlign w:val="superscript"/>
        </w:rPr>
      </w:pPr>
      <w:r w:rsidRPr="00DB4333">
        <w:rPr>
          <w:b/>
          <w:sz w:val="20"/>
        </w:rPr>
        <w:t>6.1.</w:t>
      </w:r>
      <w:r w:rsidRPr="00A4714A">
        <w:rPr>
          <w:sz w:val="20"/>
        </w:rPr>
        <w:t xml:space="preserve"> Ön yeterlik ve ihale dokümanı, idarenin </w:t>
      </w:r>
      <w:r w:rsidRPr="00D36894">
        <w:rPr>
          <w:sz w:val="20"/>
        </w:rPr>
        <w:t xml:space="preserve">Antalya Vakıflar Bölge Müdürlüğü – Sanat Eserleri ve Yapı İşleri Şube Müdürlüğü, Haşim </w:t>
      </w:r>
      <w:proofErr w:type="spellStart"/>
      <w:r w:rsidRPr="00D36894">
        <w:rPr>
          <w:sz w:val="20"/>
        </w:rPr>
        <w:t>İşcan</w:t>
      </w:r>
      <w:proofErr w:type="spellEnd"/>
      <w:r w:rsidRPr="00D36894">
        <w:rPr>
          <w:sz w:val="20"/>
        </w:rPr>
        <w:t xml:space="preserve"> Mah. Atatürk Cad. Vakıf İşhanı, Kat:1 Muratpaşa/ANTALYA adresinde bedelsiz olarak görülebilir veya Vakıf</w:t>
      </w:r>
      <w:r w:rsidR="00EB2DAE">
        <w:rPr>
          <w:sz w:val="20"/>
        </w:rPr>
        <w:t xml:space="preserve"> K</w:t>
      </w:r>
      <w:r w:rsidRPr="00D36894">
        <w:rPr>
          <w:sz w:val="20"/>
        </w:rPr>
        <w:t xml:space="preserve">atılım A.Ş. Antalya Şubesi TR800021000000200000700001 </w:t>
      </w:r>
      <w:proofErr w:type="spellStart"/>
      <w:r w:rsidRPr="00D36894">
        <w:rPr>
          <w:sz w:val="20"/>
        </w:rPr>
        <w:t>nolu</w:t>
      </w:r>
      <w:proofErr w:type="spellEnd"/>
      <w:r w:rsidRPr="00D36894">
        <w:rPr>
          <w:sz w:val="20"/>
        </w:rPr>
        <w:t xml:space="preserve"> hesap </w:t>
      </w:r>
      <w:bookmarkStart w:id="3" w:name="_GoBack"/>
      <w:bookmarkEnd w:id="3"/>
      <w:r w:rsidRPr="00D36894">
        <w:rPr>
          <w:sz w:val="20"/>
        </w:rPr>
        <w:t xml:space="preserve">numarasına, işin adı ile birlikte tüzel veya gerçek kişiliğin </w:t>
      </w:r>
      <w:proofErr w:type="spellStart"/>
      <w:r w:rsidRPr="00D36894">
        <w:rPr>
          <w:sz w:val="20"/>
        </w:rPr>
        <w:t>ünvanı</w:t>
      </w:r>
      <w:proofErr w:type="spellEnd"/>
      <w:r w:rsidRPr="00D36894">
        <w:rPr>
          <w:sz w:val="20"/>
        </w:rPr>
        <w:t xml:space="preserve"> ile vergi numarası belirtilmek suretiyle </w:t>
      </w:r>
      <w:r w:rsidRPr="00D36894">
        <w:rPr>
          <w:b/>
          <w:sz w:val="20"/>
        </w:rPr>
        <w:t>200,00 (</w:t>
      </w:r>
      <w:proofErr w:type="spellStart"/>
      <w:r w:rsidRPr="00D36894">
        <w:rPr>
          <w:b/>
          <w:sz w:val="20"/>
        </w:rPr>
        <w:t>İkiyüz</w:t>
      </w:r>
      <w:proofErr w:type="spellEnd"/>
      <w:r w:rsidRPr="00D36894">
        <w:rPr>
          <w:b/>
          <w:sz w:val="20"/>
        </w:rPr>
        <w:t>) TL</w:t>
      </w:r>
      <w:r w:rsidRPr="00D36894">
        <w:rPr>
          <w:sz w:val="20"/>
        </w:rPr>
        <w:t>. yatırılarak alınmış dekont/makbuz karşılığında aynı adresten satın alınabilir.</w:t>
      </w:r>
    </w:p>
    <w:p w:rsidR="00141825" w:rsidRPr="00A4714A" w:rsidRDefault="00141825" w:rsidP="00141825">
      <w:pPr>
        <w:jc w:val="both"/>
        <w:rPr>
          <w:b/>
          <w:sz w:val="20"/>
        </w:rPr>
      </w:pPr>
      <w:r w:rsidRPr="00DB4333">
        <w:rPr>
          <w:b/>
          <w:sz w:val="20"/>
        </w:rPr>
        <w:t>6.2.</w:t>
      </w:r>
      <w:r w:rsidRPr="00A4714A">
        <w:rPr>
          <w:sz w:val="20"/>
        </w:rPr>
        <w:t> Ön yeterliğe başvuracak olanların ön yeterlik dokümanını satın almaları zorunludur.</w:t>
      </w:r>
    </w:p>
    <w:p w:rsidR="00141825" w:rsidRPr="00A4714A" w:rsidRDefault="00141825" w:rsidP="00141825">
      <w:pPr>
        <w:pStyle w:val="BodyText32"/>
        <w:rPr>
          <w:rFonts w:ascii="Times New Roman" w:hAnsi="Times New Roman"/>
          <w:sz w:val="20"/>
        </w:rPr>
      </w:pPr>
      <w:proofErr w:type="gramStart"/>
      <w:r w:rsidRPr="00DB4333">
        <w:rPr>
          <w:rFonts w:ascii="Times New Roman" w:hAnsi="Times New Roman"/>
          <w:b/>
          <w:sz w:val="20"/>
        </w:rPr>
        <w:t>7 -</w:t>
      </w:r>
      <w:proofErr w:type="gramEnd"/>
      <w:r w:rsidRPr="00A4714A">
        <w:rPr>
          <w:rFonts w:ascii="Times New Roman" w:hAnsi="Times New Roman"/>
          <w:sz w:val="20"/>
        </w:rPr>
        <w:t> Ön yeterlik başvurusu, ön yeterlik değerlendirmesi tarihi ve saatine kadar</w:t>
      </w:r>
      <w:r>
        <w:rPr>
          <w:rFonts w:ascii="Times New Roman" w:hAnsi="Times New Roman"/>
          <w:sz w:val="20"/>
        </w:rPr>
        <w:t xml:space="preserve"> </w:t>
      </w:r>
      <w:r w:rsidRPr="00D36894">
        <w:rPr>
          <w:rFonts w:ascii="Times New Roman" w:hAnsi="Times New Roman"/>
          <w:sz w:val="20"/>
        </w:rPr>
        <w:t xml:space="preserve">Antalya Vakıflar Bölge Müdürlüğü – Sanat Eserleri ve Yapı İşleri Şube Müdürlüğü, Haşim </w:t>
      </w:r>
      <w:proofErr w:type="spellStart"/>
      <w:r w:rsidRPr="00D36894">
        <w:rPr>
          <w:rFonts w:ascii="Times New Roman" w:hAnsi="Times New Roman"/>
          <w:sz w:val="20"/>
        </w:rPr>
        <w:t>İşcan</w:t>
      </w:r>
      <w:proofErr w:type="spellEnd"/>
      <w:r w:rsidRPr="00D36894">
        <w:rPr>
          <w:rFonts w:ascii="Times New Roman" w:hAnsi="Times New Roman"/>
          <w:sz w:val="20"/>
        </w:rPr>
        <w:t xml:space="preserve"> Mah. Atatürk Cad. Vakıf İşhanı, Kat:1 Muratpaşa/ANTALYA</w:t>
      </w:r>
      <w:r w:rsidRPr="00D36894">
        <w:rPr>
          <w:sz w:val="20"/>
        </w:rPr>
        <w:t xml:space="preserve"> </w:t>
      </w:r>
      <w:r w:rsidRPr="00A4714A">
        <w:rPr>
          <w:rFonts w:ascii="Times New Roman" w:hAnsi="Times New Roman"/>
          <w:sz w:val="20"/>
        </w:rPr>
        <w:t xml:space="preserve"> adresine elden teslim edilebileceği gibi iadeli taahhütlü posta vasıtasıyla da gönderilebilir.</w:t>
      </w:r>
    </w:p>
    <w:p w:rsidR="00141825" w:rsidRDefault="00141825" w:rsidP="00141825">
      <w:pPr>
        <w:jc w:val="both"/>
        <w:rPr>
          <w:i/>
          <w:sz w:val="20"/>
          <w:highlight w:val="yellow"/>
        </w:rPr>
      </w:pPr>
      <w:proofErr w:type="gramStart"/>
      <w:r w:rsidRPr="00DB4333">
        <w:rPr>
          <w:b/>
          <w:sz w:val="20"/>
        </w:rPr>
        <w:t>8 -</w:t>
      </w:r>
      <w:proofErr w:type="gramEnd"/>
      <w:r w:rsidRPr="00A4714A">
        <w:rPr>
          <w:sz w:val="20"/>
        </w:rPr>
        <w:t xml:space="preserve"> Konsorsiyum olarak ihaleye teklif </w:t>
      </w:r>
      <w:r>
        <w:rPr>
          <w:i/>
          <w:sz w:val="20"/>
        </w:rPr>
        <w:t xml:space="preserve"> </w:t>
      </w:r>
      <w:r w:rsidRPr="00D36894">
        <w:rPr>
          <w:i/>
          <w:sz w:val="20"/>
        </w:rPr>
        <w:t>verilemez.</w:t>
      </w:r>
    </w:p>
    <w:p w:rsidR="00141825" w:rsidRDefault="00141825" w:rsidP="00141825">
      <w:pPr>
        <w:jc w:val="both"/>
        <w:rPr>
          <w:i/>
          <w:sz w:val="20"/>
        </w:rPr>
      </w:pPr>
    </w:p>
    <w:p w:rsidR="00141825" w:rsidRPr="00D36894" w:rsidRDefault="00141825" w:rsidP="00141825">
      <w:pPr>
        <w:jc w:val="both"/>
        <w:rPr>
          <w:b/>
          <w:sz w:val="20"/>
        </w:rPr>
      </w:pPr>
      <w:r w:rsidRPr="00D36894">
        <w:rPr>
          <w:b/>
          <w:sz w:val="20"/>
        </w:rPr>
        <w:t>DİĞER HUSUSLAR:</w:t>
      </w:r>
    </w:p>
    <w:p w:rsidR="00141825" w:rsidRPr="00D36894" w:rsidRDefault="00141825" w:rsidP="00141825">
      <w:pPr>
        <w:jc w:val="both"/>
        <w:rPr>
          <w:b/>
          <w:sz w:val="20"/>
        </w:rPr>
      </w:pPr>
    </w:p>
    <w:p w:rsidR="00141825" w:rsidRPr="00D36894" w:rsidRDefault="00141825" w:rsidP="0074063F">
      <w:pPr>
        <w:widowControl w:val="0"/>
        <w:spacing w:after="120"/>
        <w:ind w:firstLine="708"/>
        <w:jc w:val="both"/>
        <w:rPr>
          <w:sz w:val="20"/>
        </w:rPr>
      </w:pPr>
      <w:bookmarkStart w:id="4" w:name="_Hlk85030624"/>
      <w:r w:rsidRPr="00D36894">
        <w:rPr>
          <w:sz w:val="20"/>
        </w:rPr>
        <w:t>Sunulan iş deneyim belgelerinin; 4734 sayılı Kamu İhale Kanunu kapsamındaki Yapım İşleri Uygulama Yönetmeliğinde belirtilen hususlara uygun olarak düzenlenmiş olması ve bu doğrultuda sunulması gerekmektedir.</w:t>
      </w:r>
    </w:p>
    <w:p w:rsidR="00141825" w:rsidRPr="00D36894" w:rsidRDefault="00141825" w:rsidP="00141825">
      <w:pPr>
        <w:ind w:firstLine="708"/>
        <w:jc w:val="both"/>
        <w:rPr>
          <w:bCs/>
          <w:sz w:val="20"/>
        </w:rPr>
      </w:pPr>
      <w:r w:rsidRPr="00D36894">
        <w:rPr>
          <w:bCs/>
          <w:sz w:val="20"/>
        </w:rPr>
        <w:t xml:space="preserve">İlanı veya duyurusu 31/8/2010 tarihinden sonra yapılan ihalelere ilişkin olarak bir sözleşme kapsamında alınmış olan iş deneyim belgelerinin </w:t>
      </w:r>
      <w:proofErr w:type="spellStart"/>
      <w:r w:rsidRPr="00D36894">
        <w:rPr>
          <w:bCs/>
          <w:sz w:val="20"/>
        </w:rPr>
        <w:t>EKAP’a</w:t>
      </w:r>
      <w:proofErr w:type="spellEnd"/>
      <w:r w:rsidRPr="00D36894">
        <w:rPr>
          <w:bCs/>
          <w:sz w:val="20"/>
        </w:rPr>
        <w:t xml:space="preserve"> kayıt edilmiş ve EKAP üzerinden alınmış olarak sunulması zorunludur. Yapım İşleri İhaleleri Uygulama Yönetmeliğinin Ek Madde-1 “İş deneyim belgelerinin EKAP üzerinden düzenlenmesi” başlığı altında belirtilen hükümler uyarınca; EKAP üzerinden kayıt edilme zorunluluğu getirilen iş deneyim belgelerinin EKAP üzerinden kayıt edilmedikleri müddetçe yapılan ihalelerde iş deneyimini tevsik edici belge olarak kabul edilmeyecektir. </w:t>
      </w:r>
    </w:p>
    <w:p w:rsidR="00511F02" w:rsidRPr="00A4714A" w:rsidRDefault="00141825" w:rsidP="0074063F">
      <w:pPr>
        <w:ind w:firstLine="708"/>
        <w:jc w:val="both"/>
        <w:rPr>
          <w:i/>
          <w:sz w:val="20"/>
        </w:rPr>
      </w:pPr>
      <w:r w:rsidRPr="00D36894">
        <w:rPr>
          <w:sz w:val="20"/>
        </w:rPr>
        <w:t>Not: Ön Yeterlik İhale dokümanı almak isteyen isteklilerin, tüzel kişiliği temsile yetkili temsilcilerinin noterlikçe düzenlenen imza sirkülerinin aslı, gerçek kişilerin ticaret sicil gazetesi ile birlikte imza beyannamesinin aslı, gerçek veya tüzel kişiliğin vekâletnameye haiz yetkili temsilcilerinin ise noterlikçe düzenlenen vekâletnamenin aslı ile gelmeleri gerekmektedir, aksi halde mevzuat uyarınca ihale dokümanı satışı yapılmayacaktır</w:t>
      </w:r>
    </w:p>
    <w:bookmarkEnd w:id="4"/>
    <w:p w:rsidR="00511F02" w:rsidRPr="00A4714A" w:rsidRDefault="00511F02" w:rsidP="00511F02">
      <w:pPr>
        <w:jc w:val="both"/>
        <w:rPr>
          <w:sz w:val="20"/>
        </w:rPr>
      </w:pPr>
    </w:p>
    <w:p w:rsidR="00511F02" w:rsidRPr="00A4714A" w:rsidRDefault="00511F02" w:rsidP="00511F02">
      <w:pPr>
        <w:jc w:val="both"/>
        <w:rPr>
          <w:sz w:val="20"/>
        </w:rPr>
      </w:pPr>
    </w:p>
    <w:p w:rsidR="00511F02" w:rsidRPr="00A4714A" w:rsidRDefault="00511F02" w:rsidP="00511F02">
      <w:pPr>
        <w:jc w:val="both"/>
        <w:rPr>
          <w:sz w:val="20"/>
        </w:rPr>
      </w:pPr>
    </w:p>
    <w:p w:rsidR="00511F02" w:rsidRPr="00A4714A" w:rsidRDefault="00511F02" w:rsidP="00511F02">
      <w:pPr>
        <w:jc w:val="both"/>
        <w:rPr>
          <w:sz w:val="20"/>
        </w:rPr>
      </w:pPr>
    </w:p>
    <w:p w:rsidR="00511F02" w:rsidRPr="00A4714A" w:rsidRDefault="00511F02" w:rsidP="00511F02">
      <w:pPr>
        <w:jc w:val="both"/>
        <w:rPr>
          <w:sz w:val="20"/>
        </w:rPr>
      </w:pPr>
    </w:p>
    <w:p w:rsidR="00511F02" w:rsidRPr="00A4714A" w:rsidRDefault="00511F02" w:rsidP="00511F02">
      <w:pPr>
        <w:pStyle w:val="Balk5"/>
        <w:rPr>
          <w:rFonts w:ascii="Times New Roman" w:hAnsi="Times New Roman"/>
          <w:i w:val="0"/>
          <w:color w:val="auto"/>
        </w:rPr>
      </w:pPr>
      <w:r w:rsidRPr="00A4714A">
        <w:rPr>
          <w:rFonts w:ascii="Times New Roman" w:hAnsi="Times New Roman"/>
          <w:i w:val="0"/>
          <w:color w:val="auto"/>
        </w:rPr>
        <w:t>Standart Form — VGM-U04</w:t>
      </w:r>
    </w:p>
    <w:p w:rsidR="00664878" w:rsidRDefault="00664878"/>
    <w:sectPr w:rsidR="00664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71" w:rsidRDefault="00DB1C71" w:rsidP="00511F02">
      <w:r>
        <w:separator/>
      </w:r>
    </w:p>
  </w:endnote>
  <w:endnote w:type="continuationSeparator" w:id="0">
    <w:p w:rsidR="00DB1C71" w:rsidRDefault="00DB1C71" w:rsidP="0051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71" w:rsidRDefault="00DB1C71" w:rsidP="00511F02">
      <w:r>
        <w:separator/>
      </w:r>
    </w:p>
  </w:footnote>
  <w:footnote w:type="continuationSeparator" w:id="0">
    <w:p w:rsidR="00DB1C71" w:rsidRDefault="00DB1C71" w:rsidP="00511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02"/>
    <w:rsid w:val="00141825"/>
    <w:rsid w:val="00212D17"/>
    <w:rsid w:val="002B722D"/>
    <w:rsid w:val="00511F02"/>
    <w:rsid w:val="00523F9E"/>
    <w:rsid w:val="00664878"/>
    <w:rsid w:val="006C79D4"/>
    <w:rsid w:val="0074063F"/>
    <w:rsid w:val="00847302"/>
    <w:rsid w:val="008E1085"/>
    <w:rsid w:val="00982D4F"/>
    <w:rsid w:val="00A81CB7"/>
    <w:rsid w:val="00AF6F6D"/>
    <w:rsid w:val="00C46AB9"/>
    <w:rsid w:val="00D36894"/>
    <w:rsid w:val="00D74A74"/>
    <w:rsid w:val="00DB1C71"/>
    <w:rsid w:val="00DB4333"/>
    <w:rsid w:val="00EB2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B7D"/>
  <w15:chartTrackingRefBased/>
  <w15:docId w15:val="{5F747922-ED62-49B1-9622-26BF1090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F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511F02"/>
    <w:pPr>
      <w:keepNext/>
      <w:jc w:val="center"/>
      <w:outlineLvl w:val="0"/>
    </w:pPr>
    <w:rPr>
      <w:rFonts w:ascii="Arial" w:hAnsi="Arial"/>
      <w:b/>
      <w:sz w:val="20"/>
    </w:rPr>
  </w:style>
  <w:style w:type="paragraph" w:styleId="Balk5">
    <w:name w:val="heading 5"/>
    <w:basedOn w:val="Normal"/>
    <w:next w:val="Normal"/>
    <w:link w:val="Balk5Char"/>
    <w:qFormat/>
    <w:rsid w:val="00511F02"/>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11F02"/>
    <w:rPr>
      <w:rFonts w:ascii="Arial" w:eastAsia="Times New Roman" w:hAnsi="Arial" w:cs="Times New Roman"/>
      <w:b/>
      <w:sz w:val="20"/>
      <w:szCs w:val="20"/>
    </w:rPr>
  </w:style>
  <w:style w:type="character" w:customStyle="1" w:styleId="Balk5Char">
    <w:name w:val="Başlık 5 Char"/>
    <w:basedOn w:val="VarsaylanParagrafYazTipi"/>
    <w:link w:val="Balk5"/>
    <w:rsid w:val="00511F02"/>
    <w:rPr>
      <w:rFonts w:ascii="Arial" w:eastAsia="Times New Roman" w:hAnsi="Arial" w:cs="Times New Roman"/>
      <w:i/>
      <w:color w:val="808080"/>
      <w:sz w:val="20"/>
      <w:szCs w:val="20"/>
    </w:rPr>
  </w:style>
  <w:style w:type="paragraph" w:styleId="DipnotMetni">
    <w:name w:val="footnote text"/>
    <w:aliases w:val="Dipnot Metni Char Char Char,Dipnot Metni Char Char"/>
    <w:basedOn w:val="Normal"/>
    <w:link w:val="DipnotMetniChar"/>
    <w:uiPriority w:val="99"/>
    <w:rsid w:val="00511F02"/>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uiPriority w:val="99"/>
    <w:rsid w:val="00511F02"/>
    <w:rPr>
      <w:rFonts w:ascii="Arial" w:eastAsia="Times New Roman" w:hAnsi="Arial" w:cs="Times New Roman"/>
      <w:sz w:val="20"/>
      <w:szCs w:val="20"/>
      <w:lang w:val="x-none"/>
    </w:rPr>
  </w:style>
  <w:style w:type="character" w:styleId="DipnotBavurusu">
    <w:name w:val="footnote reference"/>
    <w:rsid w:val="00511F02"/>
    <w:rPr>
      <w:sz w:val="20"/>
      <w:vertAlign w:val="superscript"/>
    </w:rPr>
  </w:style>
  <w:style w:type="paragraph" w:styleId="GvdeMetni">
    <w:name w:val="Body Text"/>
    <w:basedOn w:val="Normal"/>
    <w:link w:val="GvdeMetniChar"/>
    <w:rsid w:val="00511F02"/>
    <w:pPr>
      <w:spacing w:after="120"/>
    </w:pPr>
  </w:style>
  <w:style w:type="character" w:customStyle="1" w:styleId="GvdeMetniChar">
    <w:name w:val="Gövde Metni Char"/>
    <w:basedOn w:val="VarsaylanParagrafYazTipi"/>
    <w:link w:val="GvdeMetni"/>
    <w:rsid w:val="00511F02"/>
    <w:rPr>
      <w:rFonts w:ascii="Times New Roman" w:eastAsia="Times New Roman" w:hAnsi="Times New Roman" w:cs="Times New Roman"/>
      <w:sz w:val="24"/>
      <w:szCs w:val="20"/>
    </w:rPr>
  </w:style>
  <w:style w:type="paragraph" w:customStyle="1" w:styleId="BodyText22">
    <w:name w:val="Body Text 22"/>
    <w:basedOn w:val="Normal"/>
    <w:rsid w:val="00511F02"/>
    <w:pPr>
      <w:spacing w:after="120"/>
      <w:ind w:left="283"/>
    </w:pPr>
  </w:style>
  <w:style w:type="paragraph" w:customStyle="1" w:styleId="BodyText21">
    <w:name w:val="Body Text 21"/>
    <w:basedOn w:val="Normal"/>
    <w:rsid w:val="00511F02"/>
    <w:pPr>
      <w:spacing w:after="120" w:line="480" w:lineRule="auto"/>
    </w:pPr>
  </w:style>
  <w:style w:type="paragraph" w:customStyle="1" w:styleId="BodyText32">
    <w:name w:val="Body Text 32"/>
    <w:basedOn w:val="Normal"/>
    <w:rsid w:val="00511F02"/>
    <w:pPr>
      <w:jc w:val="both"/>
    </w:pPr>
    <w:rPr>
      <w:rFonts w:ascii="Arial" w:hAnsi="Arial"/>
      <w:sz w:val="18"/>
      <w:lang w:eastAsia="tr-TR"/>
    </w:rPr>
  </w:style>
  <w:style w:type="paragraph" w:customStyle="1" w:styleId="BodyText27">
    <w:name w:val="Body Text 27"/>
    <w:basedOn w:val="Normal"/>
    <w:rsid w:val="00511F02"/>
    <w:pPr>
      <w:jc w:val="both"/>
    </w:pPr>
    <w:rPr>
      <w:rFonts w:ascii="Arial" w:hAnsi="Arial"/>
      <w:sz w:val="20"/>
      <w:lang w:eastAsia="tr-TR"/>
    </w:rPr>
  </w:style>
  <w:style w:type="paragraph" w:customStyle="1" w:styleId="Head12">
    <w:name w:val="Head 1.2"/>
    <w:basedOn w:val="Normal"/>
    <w:autoRedefine/>
    <w:rsid w:val="00AF6F6D"/>
    <w:pPr>
      <w:overflowPunct/>
      <w:autoSpaceDE/>
      <w:autoSpaceDN/>
      <w:adjustRightInd/>
      <w:spacing w:line="300" w:lineRule="auto"/>
      <w:jc w:val="both"/>
      <w:textAlignment w:val="auto"/>
    </w:pPr>
    <w:rPr>
      <w:rFonts w:ascii="Arial" w:hAnsi="Arial"/>
      <w:bCs/>
      <w:sz w:val="22"/>
      <w:lang w:eastAsia="tr-TR"/>
    </w:rPr>
  </w:style>
  <w:style w:type="paragraph" w:customStyle="1" w:styleId="3-NormalYaz">
    <w:name w:val="3-Normal Yazı"/>
    <w:qFormat/>
    <w:rsid w:val="00AF6F6D"/>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AF6F6D"/>
    <w:pPr>
      <w:jc w:val="both"/>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2217</Words>
  <Characters>12640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AYAZ</dc:creator>
  <cp:keywords/>
  <dc:description/>
  <cp:lastModifiedBy>Bülent SARIKAYA</cp:lastModifiedBy>
  <cp:revision>13</cp:revision>
  <cp:lastPrinted>2021-10-13T09:17:00Z</cp:lastPrinted>
  <dcterms:created xsi:type="dcterms:W3CDTF">2021-10-13T06:10:00Z</dcterms:created>
  <dcterms:modified xsi:type="dcterms:W3CDTF">2021-10-13T12:30:00Z</dcterms:modified>
</cp:coreProperties>
</file>