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4F" w:rsidRPr="00A4714A" w:rsidRDefault="00674F4F" w:rsidP="00674F4F">
      <w:pPr>
        <w:pStyle w:val="Balk1"/>
        <w:rPr>
          <w:rFonts w:ascii="Times New Roman" w:hAnsi="Times New Roman"/>
        </w:rPr>
      </w:pPr>
      <w:r w:rsidRPr="00A4714A">
        <w:rPr>
          <w:rFonts w:ascii="Times New Roman" w:hAnsi="Times New Roman"/>
        </w:rPr>
        <w:t>ÖN YETERLİK İLANI</w:t>
      </w:r>
    </w:p>
    <w:p w:rsidR="00674F4F" w:rsidRPr="00B8664B" w:rsidRDefault="00674F4F" w:rsidP="00674F4F">
      <w:pPr>
        <w:ind w:left="2124" w:firstLine="708"/>
        <w:jc w:val="both"/>
        <w:rPr>
          <w:b/>
          <w:i/>
          <w:sz w:val="20"/>
        </w:rPr>
      </w:pPr>
      <w:r w:rsidRPr="00B8664B">
        <w:rPr>
          <w:b/>
          <w:i/>
          <w:sz w:val="20"/>
        </w:rPr>
        <w:t xml:space="preserve">ŞANLIURFA VAKIFLAR BÖLGE MÜDÜRLÜĞÜ </w:t>
      </w:r>
    </w:p>
    <w:p w:rsidR="00674F4F" w:rsidRPr="00A4714A" w:rsidRDefault="00674F4F" w:rsidP="00674F4F">
      <w:pPr>
        <w:jc w:val="both"/>
        <w:rPr>
          <w:sz w:val="20"/>
        </w:rPr>
      </w:pPr>
      <w:r>
        <w:rPr>
          <w:sz w:val="20"/>
        </w:rPr>
        <w:t xml:space="preserve">Adıyaman İli, Merkez İlçesi, Çarşı Camii ve Musalla Camii 2020-2021 Yılları Restorasyonları İşi </w:t>
      </w:r>
      <w:r w:rsidRPr="00BA203A">
        <w:rPr>
          <w:sz w:val="20"/>
        </w:rPr>
        <w:t>uygulama işi, Vakıf Kültür Varlıklarının Onarımları Ve Restorasyonları İle Çevre Düzenlemesine İlişkin Mal Ve Hizmet Alımlarına Dair Usul Ve Esaslar,”</w:t>
      </w:r>
      <w:proofErr w:type="spellStart"/>
      <w:r w:rsidRPr="00BA203A">
        <w:rPr>
          <w:sz w:val="20"/>
        </w:rPr>
        <w:t>nın</w:t>
      </w:r>
      <w:proofErr w:type="spellEnd"/>
      <w:r w:rsidRPr="00BA203A">
        <w:rPr>
          <w:sz w:val="20"/>
        </w:rPr>
        <w:t xml:space="preserve"> 23</w:t>
      </w:r>
      <w:r w:rsidRPr="00A4714A">
        <w:rPr>
          <w:sz w:val="20"/>
        </w:rPr>
        <w:t xml:space="preserve"> üncü maddesine göre belli istekliler arasında ihale usulüyle ihale edilecektir.</w:t>
      </w:r>
      <w:r w:rsidR="00E534A3">
        <w:rPr>
          <w:sz w:val="20"/>
        </w:rPr>
        <w:t xml:space="preserve"> </w:t>
      </w:r>
      <w:r w:rsidRPr="00A4714A">
        <w:rPr>
          <w:i/>
          <w:sz w:val="20"/>
        </w:rPr>
        <w:t xml:space="preserve"> </w:t>
      </w:r>
      <w:r w:rsidRPr="00E534A3">
        <w:rPr>
          <w:sz w:val="20"/>
        </w:rPr>
        <w:t xml:space="preserve">Ön yeterlik değerlendirilmesi sonucu </w:t>
      </w:r>
      <w:proofErr w:type="gramStart"/>
      <w:r w:rsidRPr="00E534A3">
        <w:rPr>
          <w:sz w:val="20"/>
        </w:rPr>
        <w:t>yeterliği  tespit</w:t>
      </w:r>
      <w:proofErr w:type="gramEnd"/>
      <w:r w:rsidRPr="00E534A3">
        <w:rPr>
          <w:sz w:val="20"/>
        </w:rPr>
        <w:t xml:space="preserve"> edilenler arasından ön yeterlik şartnamesinde belirtilen kriterlere gö</w:t>
      </w:r>
      <w:r w:rsidR="00A7363C">
        <w:rPr>
          <w:sz w:val="20"/>
        </w:rPr>
        <w:t xml:space="preserve">re sıralanarak listeye alınan 5 </w:t>
      </w:r>
      <w:r w:rsidRPr="00E534A3">
        <w:rPr>
          <w:sz w:val="20"/>
        </w:rPr>
        <w:t>aday tek</w:t>
      </w:r>
      <w:r w:rsidR="00886F6B" w:rsidRPr="00E534A3">
        <w:rPr>
          <w:sz w:val="20"/>
        </w:rPr>
        <w:t>lif vermeye davet edilecektir.</w:t>
      </w:r>
      <w:r w:rsidR="00886F6B">
        <w:rPr>
          <w:i/>
          <w:sz w:val="20"/>
        </w:rPr>
        <w:t xml:space="preserve"> </w:t>
      </w:r>
      <w:r w:rsidR="00886F6B" w:rsidRPr="00A4714A">
        <w:rPr>
          <w:sz w:val="20"/>
        </w:rPr>
        <w:t xml:space="preserve"> </w:t>
      </w:r>
      <w:r w:rsidRPr="00A4714A">
        <w:rPr>
          <w:sz w:val="20"/>
        </w:rPr>
        <w:t>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3889"/>
        <w:gridCol w:w="5323"/>
      </w:tblGrid>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vertAlign w:val="superscript"/>
              </w:rPr>
            </w:pPr>
            <w:r w:rsidRPr="00A4714A">
              <w:rPr>
                <w:sz w:val="20"/>
              </w:rPr>
              <w:t>İhale kayıt numarası</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sidR="00D03F50">
              <w:rPr>
                <w:sz w:val="20"/>
              </w:rPr>
              <w:t xml:space="preserve"> 2020/445051</w:t>
            </w:r>
            <w:bookmarkStart w:id="0" w:name="_GoBack"/>
            <w:bookmarkEnd w:id="0"/>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1 - İ</w:t>
            </w:r>
            <w:r w:rsidRPr="00A4714A">
              <w:rPr>
                <w:spacing w:val="-10"/>
                <w:sz w:val="20"/>
              </w:rPr>
              <w:t>darenin</w:t>
            </w:r>
          </w:p>
        </w:tc>
        <w:tc>
          <w:tcPr>
            <w:tcW w:w="5789" w:type="dxa"/>
            <w:tcBorders>
              <w:top w:val="nil"/>
              <w:left w:val="nil"/>
              <w:bottom w:val="nil"/>
              <w:right w:val="nil"/>
            </w:tcBorders>
          </w:tcPr>
          <w:p w:rsidR="00674F4F" w:rsidRPr="00A4714A" w:rsidRDefault="00674F4F" w:rsidP="0090564D">
            <w:pPr>
              <w:jc w:val="both"/>
              <w:rPr>
                <w:sz w:val="20"/>
              </w:rPr>
            </w:pP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a) Adresi</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Pr>
                <w:sz w:val="20"/>
              </w:rPr>
              <w:t xml:space="preserve"> </w:t>
            </w:r>
            <w:proofErr w:type="spellStart"/>
            <w:r>
              <w:rPr>
                <w:sz w:val="20"/>
              </w:rPr>
              <w:t>Kamberiye</w:t>
            </w:r>
            <w:proofErr w:type="spellEnd"/>
            <w:r>
              <w:rPr>
                <w:sz w:val="20"/>
              </w:rPr>
              <w:t xml:space="preserve"> Mah. Kadri </w:t>
            </w:r>
            <w:proofErr w:type="spellStart"/>
            <w:r>
              <w:rPr>
                <w:sz w:val="20"/>
              </w:rPr>
              <w:t>Eroğan</w:t>
            </w:r>
            <w:proofErr w:type="spellEnd"/>
            <w:r>
              <w:rPr>
                <w:sz w:val="20"/>
              </w:rPr>
              <w:t xml:space="preserve"> Cad. No:8 63040 </w:t>
            </w:r>
            <w:proofErr w:type="spellStart"/>
            <w:r>
              <w:rPr>
                <w:sz w:val="20"/>
              </w:rPr>
              <w:t>Haliliye</w:t>
            </w:r>
            <w:proofErr w:type="spellEnd"/>
            <w:r>
              <w:rPr>
                <w:sz w:val="20"/>
              </w:rPr>
              <w:t>-ŞANLIURFA</w:t>
            </w: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b) Telefon ve faks numarası</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sidR="006579BE">
              <w:rPr>
                <w:sz w:val="20"/>
              </w:rPr>
              <w:t xml:space="preserve"> </w:t>
            </w:r>
            <w:r>
              <w:rPr>
                <w:sz w:val="20"/>
              </w:rPr>
              <w:t>0 414 317 00 26</w:t>
            </w:r>
            <w:r w:rsidR="006579BE">
              <w:rPr>
                <w:sz w:val="20"/>
              </w:rPr>
              <w:t xml:space="preserve"> </w:t>
            </w:r>
            <w:r>
              <w:rPr>
                <w:sz w:val="20"/>
              </w:rPr>
              <w:t>- 0 414 313 45 26</w:t>
            </w:r>
          </w:p>
        </w:tc>
      </w:tr>
      <w:tr w:rsidR="00674F4F" w:rsidRPr="00A4714A" w:rsidTr="0090564D">
        <w:trPr>
          <w:trHeight w:val="481"/>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c) Elektronik posta adresi</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Pr>
                <w:sz w:val="20"/>
              </w:rPr>
              <w:t xml:space="preserve"> sanliurfa@vgm.gov.tr</w:t>
            </w: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 xml:space="preserve">ç) Ön yeterlik ve ihale dokümanının görülebileceği ve satın alınacağı adres </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Pr>
                <w:sz w:val="20"/>
              </w:rPr>
              <w:t xml:space="preserve"> Sanat Eserleri ve Yapı İşleri Şube Müdürlüğü </w:t>
            </w:r>
            <w:proofErr w:type="spellStart"/>
            <w:r>
              <w:rPr>
                <w:sz w:val="20"/>
              </w:rPr>
              <w:t>Kamberiye</w:t>
            </w:r>
            <w:proofErr w:type="spellEnd"/>
            <w:r>
              <w:rPr>
                <w:sz w:val="20"/>
              </w:rPr>
              <w:t xml:space="preserve"> Mah. Kadri </w:t>
            </w:r>
            <w:proofErr w:type="spellStart"/>
            <w:r>
              <w:rPr>
                <w:sz w:val="20"/>
              </w:rPr>
              <w:t>Eroğan</w:t>
            </w:r>
            <w:proofErr w:type="spellEnd"/>
            <w:r>
              <w:rPr>
                <w:sz w:val="20"/>
              </w:rPr>
              <w:t xml:space="preserve"> Cad. No:8 Kat:6 63040 </w:t>
            </w:r>
            <w:proofErr w:type="spellStart"/>
            <w:r>
              <w:rPr>
                <w:sz w:val="20"/>
              </w:rPr>
              <w:t>Haliliye</w:t>
            </w:r>
            <w:proofErr w:type="spellEnd"/>
            <w:r>
              <w:rPr>
                <w:sz w:val="20"/>
              </w:rPr>
              <w:t>-ŞANLIURFA</w:t>
            </w: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2 - Ön yeterlik konusu uygulama işinin;</w:t>
            </w:r>
          </w:p>
        </w:tc>
        <w:tc>
          <w:tcPr>
            <w:tcW w:w="5789" w:type="dxa"/>
            <w:tcBorders>
              <w:top w:val="nil"/>
              <w:left w:val="nil"/>
              <w:bottom w:val="nil"/>
              <w:right w:val="nil"/>
            </w:tcBorders>
          </w:tcPr>
          <w:p w:rsidR="00674F4F" w:rsidRPr="00A4714A" w:rsidRDefault="00674F4F" w:rsidP="0090564D">
            <w:pPr>
              <w:jc w:val="both"/>
              <w:rPr>
                <w:sz w:val="20"/>
              </w:rPr>
            </w:pP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a) Niteliği, türü ve miktarı</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sidR="00521201">
              <w:rPr>
                <w:sz w:val="20"/>
              </w:rPr>
              <w:t xml:space="preserve"> </w:t>
            </w:r>
            <w:r>
              <w:rPr>
                <w:sz w:val="20"/>
              </w:rPr>
              <w:t xml:space="preserve">2 adet vakıf kültür varlığı camii </w:t>
            </w:r>
            <w:proofErr w:type="gramStart"/>
            <w:r>
              <w:rPr>
                <w:sz w:val="20"/>
              </w:rPr>
              <w:t>restorasyonu</w:t>
            </w:r>
            <w:proofErr w:type="gramEnd"/>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b) Yapılacağı yer</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sidR="00521201">
              <w:rPr>
                <w:sz w:val="20"/>
              </w:rPr>
              <w:t xml:space="preserve"> </w:t>
            </w:r>
            <w:r>
              <w:rPr>
                <w:sz w:val="20"/>
              </w:rPr>
              <w:t>Adıyaman-Merkez</w:t>
            </w: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vertAlign w:val="superscript"/>
              </w:rPr>
            </w:pPr>
            <w:r w:rsidRPr="00A4714A">
              <w:rPr>
                <w:sz w:val="20"/>
              </w:rPr>
              <w:t>c) İşe başlama tarihi</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 </w:t>
            </w:r>
            <w:r w:rsidR="00A360C0" w:rsidRPr="00A4714A">
              <w:rPr>
                <w:sz w:val="20"/>
              </w:rPr>
              <w:t xml:space="preserve">Yer tesliminden itibaren </w:t>
            </w:r>
            <w:r w:rsidR="00A360C0">
              <w:rPr>
                <w:sz w:val="20"/>
              </w:rPr>
              <w:t>5</w:t>
            </w:r>
            <w:r w:rsidR="00A360C0" w:rsidRPr="00A4714A">
              <w:rPr>
                <w:sz w:val="20"/>
              </w:rPr>
              <w:t xml:space="preserve"> takvim günüdür</w:t>
            </w:r>
            <w:r w:rsidR="00A360C0">
              <w:rPr>
                <w:sz w:val="20"/>
              </w:rPr>
              <w:t>.</w:t>
            </w: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ç) İşin süresi</w:t>
            </w:r>
          </w:p>
        </w:tc>
        <w:tc>
          <w:tcPr>
            <w:tcW w:w="5789" w:type="dxa"/>
            <w:tcBorders>
              <w:top w:val="nil"/>
              <w:left w:val="nil"/>
              <w:bottom w:val="nil"/>
              <w:right w:val="nil"/>
            </w:tcBorders>
          </w:tcPr>
          <w:p w:rsidR="00674F4F" w:rsidRPr="00A4714A" w:rsidRDefault="00674F4F" w:rsidP="00A360C0">
            <w:pPr>
              <w:jc w:val="both"/>
              <w:rPr>
                <w:sz w:val="20"/>
              </w:rPr>
            </w:pPr>
            <w:r w:rsidRPr="00A4714A">
              <w:rPr>
                <w:sz w:val="20"/>
              </w:rPr>
              <w:t>: </w:t>
            </w:r>
            <w:r w:rsidR="00A360C0" w:rsidRPr="00A4714A">
              <w:rPr>
                <w:sz w:val="20"/>
              </w:rPr>
              <w:t xml:space="preserve">Sözleşmenin imzalandığı tarihinden itibaren </w:t>
            </w:r>
            <w:r w:rsidR="00A360C0">
              <w:rPr>
                <w:sz w:val="20"/>
              </w:rPr>
              <w:t>730</w:t>
            </w:r>
            <w:r w:rsidR="00A360C0" w:rsidRPr="00A4714A">
              <w:rPr>
                <w:sz w:val="20"/>
              </w:rPr>
              <w:t xml:space="preserve"> gün içinde     </w:t>
            </w:r>
            <w:r w:rsidR="00A360C0" w:rsidRPr="00A4714A">
              <w:rPr>
                <w:sz w:val="20"/>
              </w:rPr>
              <w:br/>
              <w:t xml:space="preserve">  yer teslimi yapılarak işe başlanacaktır.</w:t>
            </w: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3 - Ön yeterlik değerlendirmesinin;</w:t>
            </w:r>
          </w:p>
        </w:tc>
        <w:tc>
          <w:tcPr>
            <w:tcW w:w="5789" w:type="dxa"/>
            <w:tcBorders>
              <w:top w:val="nil"/>
              <w:left w:val="nil"/>
              <w:bottom w:val="nil"/>
              <w:right w:val="nil"/>
            </w:tcBorders>
          </w:tcPr>
          <w:p w:rsidR="00674F4F" w:rsidRPr="00A4714A" w:rsidRDefault="00674F4F" w:rsidP="0090564D">
            <w:pPr>
              <w:jc w:val="both"/>
              <w:rPr>
                <w:sz w:val="20"/>
              </w:rPr>
            </w:pP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a) Yapılacağı yer</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Pr>
                <w:sz w:val="20"/>
              </w:rPr>
              <w:t xml:space="preserve"> Sanat Eserleri ve Yapı İşleri Şube Müdürlüğü </w:t>
            </w:r>
            <w:proofErr w:type="spellStart"/>
            <w:r>
              <w:rPr>
                <w:sz w:val="20"/>
              </w:rPr>
              <w:t>Kamberiye</w:t>
            </w:r>
            <w:proofErr w:type="spellEnd"/>
            <w:r>
              <w:rPr>
                <w:sz w:val="20"/>
              </w:rPr>
              <w:t xml:space="preserve"> Mah. Kadri </w:t>
            </w:r>
            <w:proofErr w:type="spellStart"/>
            <w:r>
              <w:rPr>
                <w:sz w:val="20"/>
              </w:rPr>
              <w:t>Eroğan</w:t>
            </w:r>
            <w:proofErr w:type="spellEnd"/>
            <w:r>
              <w:rPr>
                <w:sz w:val="20"/>
              </w:rPr>
              <w:t xml:space="preserve"> Cad. No:8 Kat:6 63040 </w:t>
            </w:r>
            <w:proofErr w:type="spellStart"/>
            <w:r>
              <w:rPr>
                <w:sz w:val="20"/>
              </w:rPr>
              <w:t>Haliliye</w:t>
            </w:r>
            <w:proofErr w:type="spellEnd"/>
            <w:r>
              <w:rPr>
                <w:sz w:val="20"/>
              </w:rPr>
              <w:t>-ŞANLIURFA</w:t>
            </w:r>
          </w:p>
        </w:tc>
      </w:tr>
      <w:tr w:rsidR="00674F4F" w:rsidRPr="00A4714A" w:rsidTr="0090564D">
        <w:trPr>
          <w:jc w:val="center"/>
        </w:trPr>
        <w:tc>
          <w:tcPr>
            <w:tcW w:w="4181" w:type="dxa"/>
            <w:tcBorders>
              <w:top w:val="nil"/>
              <w:left w:val="nil"/>
              <w:bottom w:val="nil"/>
              <w:right w:val="nil"/>
            </w:tcBorders>
          </w:tcPr>
          <w:p w:rsidR="00674F4F" w:rsidRPr="00A4714A" w:rsidRDefault="00674F4F" w:rsidP="0090564D">
            <w:pPr>
              <w:jc w:val="both"/>
              <w:rPr>
                <w:sz w:val="20"/>
              </w:rPr>
            </w:pPr>
            <w:r w:rsidRPr="00A4714A">
              <w:rPr>
                <w:sz w:val="20"/>
              </w:rPr>
              <w:t>b) Tarihi ve saati</w:t>
            </w:r>
          </w:p>
        </w:tc>
        <w:tc>
          <w:tcPr>
            <w:tcW w:w="5789" w:type="dxa"/>
            <w:tcBorders>
              <w:top w:val="nil"/>
              <w:left w:val="nil"/>
              <w:bottom w:val="nil"/>
              <w:right w:val="nil"/>
            </w:tcBorders>
          </w:tcPr>
          <w:p w:rsidR="00674F4F" w:rsidRPr="00A4714A" w:rsidRDefault="00674F4F" w:rsidP="0090564D">
            <w:pPr>
              <w:jc w:val="both"/>
              <w:rPr>
                <w:sz w:val="20"/>
              </w:rPr>
            </w:pPr>
            <w:r w:rsidRPr="00A4714A">
              <w:rPr>
                <w:sz w:val="20"/>
              </w:rPr>
              <w:t>:</w:t>
            </w:r>
            <w:r w:rsidR="00E534A3">
              <w:rPr>
                <w:sz w:val="20"/>
              </w:rPr>
              <w:t xml:space="preserve"> 17.09</w:t>
            </w:r>
            <w:r>
              <w:rPr>
                <w:sz w:val="20"/>
              </w:rPr>
              <w:t>.2020 -11:00</w:t>
            </w:r>
          </w:p>
        </w:tc>
      </w:tr>
    </w:tbl>
    <w:p w:rsidR="00674F4F" w:rsidRPr="00A4714A" w:rsidRDefault="00674F4F" w:rsidP="00674F4F">
      <w:pPr>
        <w:pStyle w:val="BodyText27"/>
        <w:rPr>
          <w:rFonts w:ascii="Times New Roman" w:hAnsi="Times New Roman"/>
          <w:vertAlign w:val="superscript"/>
        </w:rPr>
      </w:pPr>
      <w:r w:rsidRPr="00A4714A">
        <w:rPr>
          <w:rFonts w:ascii="Times New Roman" w:hAnsi="Times New Roman"/>
        </w:rPr>
        <w:t xml:space="preserve">4 - Ön yeterlik değerlendirmesine katılabilme şartları ve istenilen belgeler ile ön yeterlik değerlendirmesinde uygulanacak </w:t>
      </w:r>
      <w:proofErr w:type="gramStart"/>
      <w:r w:rsidRPr="00A4714A">
        <w:rPr>
          <w:rFonts w:ascii="Times New Roman" w:hAnsi="Times New Roman"/>
        </w:rPr>
        <w:t>kriterler</w:t>
      </w:r>
      <w:proofErr w:type="gramEnd"/>
      <w:r w:rsidRPr="00A4714A">
        <w:rPr>
          <w:rFonts w:ascii="Times New Roman" w:hAnsi="Times New Roman"/>
        </w:rPr>
        <w:t>:</w:t>
      </w:r>
    </w:p>
    <w:p w:rsidR="00674F4F" w:rsidRPr="00A4714A" w:rsidRDefault="00674F4F" w:rsidP="00674F4F">
      <w:pPr>
        <w:pStyle w:val="BodyText22"/>
        <w:spacing w:after="0"/>
        <w:ind w:left="0"/>
        <w:rPr>
          <w:sz w:val="20"/>
        </w:rPr>
      </w:pPr>
      <w:r w:rsidRPr="00A4714A">
        <w:rPr>
          <w:sz w:val="20"/>
        </w:rPr>
        <w:t>4.1. Ön yeterlik değerlendirmesine katılma şartları ve istenilen belgeler:</w:t>
      </w:r>
    </w:p>
    <w:p w:rsidR="00AB1B6E" w:rsidRPr="00972C47" w:rsidRDefault="00674F4F" w:rsidP="00AB1B6E">
      <w:pPr>
        <w:jc w:val="both"/>
        <w:rPr>
          <w:sz w:val="20"/>
        </w:rPr>
      </w:pPr>
      <w:r w:rsidRPr="00A4714A">
        <w:rPr>
          <w:sz w:val="20"/>
        </w:rPr>
        <w:t>4.1.1</w:t>
      </w:r>
      <w:r w:rsidR="00AB1B6E" w:rsidRPr="00972C47">
        <w:rPr>
          <w:sz w:val="20"/>
        </w:rPr>
        <w:t xml:space="preserve">. Mevzuatı gereği kayıtlı olduğu Ticaret ve/veya Sanayi Odası ya da Esnaf ve </w:t>
      </w:r>
      <w:proofErr w:type="gramStart"/>
      <w:r w:rsidR="00AB1B6E" w:rsidRPr="00972C47">
        <w:rPr>
          <w:sz w:val="20"/>
        </w:rPr>
        <w:t>Sanatkarlar</w:t>
      </w:r>
      <w:proofErr w:type="gramEnd"/>
      <w:r w:rsidR="00AB1B6E" w:rsidRPr="00972C47">
        <w:rPr>
          <w:sz w:val="20"/>
        </w:rPr>
        <w:t xml:space="preserve"> Odası veya ilgili Meslek Odası Belgesi. </w:t>
      </w:r>
    </w:p>
    <w:p w:rsidR="00AB1B6E" w:rsidRPr="00972C47" w:rsidRDefault="00AB1B6E" w:rsidP="00AB1B6E">
      <w:pPr>
        <w:jc w:val="both"/>
        <w:rPr>
          <w:sz w:val="20"/>
        </w:rPr>
      </w:pPr>
      <w:r w:rsidRPr="00972C47">
        <w:rPr>
          <w:sz w:val="20"/>
        </w:rPr>
        <w:t xml:space="preserve">4.1.1.1. Gerçek kişi olması halinde, kayıtlı olduğu ticaret ve/veya sanayi odasından ya da esnaf ve </w:t>
      </w:r>
      <w:proofErr w:type="spellStart"/>
      <w:r w:rsidRPr="00972C47">
        <w:rPr>
          <w:sz w:val="20"/>
        </w:rPr>
        <w:t>sânatkar</w:t>
      </w:r>
      <w:proofErr w:type="spellEnd"/>
      <w:r w:rsidRPr="00972C47">
        <w:rPr>
          <w:sz w:val="20"/>
        </w:rPr>
        <w:t xml:space="preserve"> odasından veya ilgili meslek odasından, ilk ilan veya ihale tarihinin içinde bulunduğu yılda alınmış, odaya kayıtlı olduğunu gösterir belge, </w:t>
      </w:r>
    </w:p>
    <w:p w:rsidR="00AB1B6E" w:rsidRPr="00972C47" w:rsidRDefault="00AB1B6E" w:rsidP="00AB1B6E">
      <w:pPr>
        <w:jc w:val="both"/>
        <w:rPr>
          <w:sz w:val="20"/>
        </w:rPr>
      </w:pPr>
      <w:r w:rsidRPr="00972C47">
        <w:rPr>
          <w:sz w:val="20"/>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AB1B6E" w:rsidRPr="00972C47" w:rsidRDefault="00AB1B6E" w:rsidP="00AB1B6E">
      <w:pPr>
        <w:jc w:val="both"/>
        <w:rPr>
          <w:sz w:val="20"/>
        </w:rPr>
      </w:pPr>
      <w:r w:rsidRPr="00972C47">
        <w:rPr>
          <w:sz w:val="20"/>
        </w:rPr>
        <w:t>4.1.2.Ön yeterlik başvurusu yapmaya yetkili olduğunu gösteren imza beyannamesi veya imza sirküleri;</w:t>
      </w:r>
    </w:p>
    <w:p w:rsidR="00AB1B6E" w:rsidRPr="00972C47" w:rsidRDefault="00AB1B6E" w:rsidP="00AB1B6E">
      <w:pPr>
        <w:jc w:val="both"/>
        <w:rPr>
          <w:sz w:val="20"/>
        </w:rPr>
      </w:pPr>
      <w:r w:rsidRPr="00972C47">
        <w:rPr>
          <w:sz w:val="20"/>
        </w:rPr>
        <w:t xml:space="preserve">4.1.2.1. Gerçek kişi olması halinde, noter tasdikli imza beyannamesi. </w:t>
      </w:r>
    </w:p>
    <w:p w:rsidR="00AB1B6E" w:rsidRPr="00972C47" w:rsidRDefault="00AB1B6E" w:rsidP="00AB1B6E">
      <w:pPr>
        <w:jc w:val="both"/>
        <w:rPr>
          <w:sz w:val="20"/>
        </w:rPr>
      </w:pPr>
      <w:proofErr w:type="gramStart"/>
      <w:r w:rsidRPr="00972C47">
        <w:rPr>
          <w:sz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B1B6E" w:rsidRPr="00972C47" w:rsidRDefault="00AB1B6E" w:rsidP="00AB1B6E">
      <w:pPr>
        <w:jc w:val="both"/>
        <w:rPr>
          <w:sz w:val="20"/>
        </w:rPr>
      </w:pPr>
      <w:r w:rsidRPr="00972C47">
        <w:rPr>
          <w:sz w:val="20"/>
        </w:rPr>
        <w:t>4.1.3. Bu Şartname ekinde yer alan standart forma uygun başvuru mektubu.</w:t>
      </w:r>
    </w:p>
    <w:p w:rsidR="00AB1B6E" w:rsidRPr="00972C47" w:rsidRDefault="00AB1B6E" w:rsidP="00AB1B6E">
      <w:pPr>
        <w:jc w:val="both"/>
        <w:rPr>
          <w:sz w:val="20"/>
        </w:rPr>
      </w:pPr>
      <w:r w:rsidRPr="00972C47">
        <w:rPr>
          <w:sz w:val="20"/>
        </w:rPr>
        <w:t xml:space="preserve">4.1.4. </w:t>
      </w:r>
      <w:proofErr w:type="gramStart"/>
      <w:r w:rsidRPr="00972C47">
        <w:rPr>
          <w:sz w:val="20"/>
        </w:rPr>
        <w:t>Vekaleten</w:t>
      </w:r>
      <w:proofErr w:type="gramEnd"/>
      <w:r w:rsidRPr="00972C47">
        <w:rPr>
          <w:sz w:val="20"/>
        </w:rPr>
        <w:t xml:space="preserve"> ön yeterliğe katılma halinde, vekil adına düzenlenmiş, ön yeterliğe başvurmaya ilişkin noter onaylı vekaletname ile vekilin noter tasdikli imza beyannamesi. </w:t>
      </w:r>
    </w:p>
    <w:p w:rsidR="00AB1B6E" w:rsidRPr="00972C47" w:rsidRDefault="00AB1B6E" w:rsidP="00AB1B6E">
      <w:pPr>
        <w:jc w:val="both"/>
        <w:rPr>
          <w:sz w:val="20"/>
        </w:rPr>
      </w:pPr>
      <w:r w:rsidRPr="00972C47">
        <w:rPr>
          <w:sz w:val="20"/>
        </w:rPr>
        <w:t xml:space="preserve">4.1.5.Adayın ortak girişim olması halinde, bu işe ait şartname ekinde yer alan standart forma uygun iş ortaklığı beyannamesi. </w:t>
      </w:r>
    </w:p>
    <w:p w:rsidR="00AB1B6E" w:rsidRPr="00A4714A" w:rsidRDefault="00AB1B6E" w:rsidP="0024365F">
      <w:pPr>
        <w:jc w:val="both"/>
        <w:rPr>
          <w:sz w:val="20"/>
        </w:rPr>
      </w:pPr>
      <w:proofErr w:type="gramStart"/>
      <w:r w:rsidRPr="00972C47">
        <w:rPr>
          <w:sz w:val="20"/>
        </w:rPr>
        <w:t>4.1.6.Tüzel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74F4F" w:rsidRPr="00A4714A" w:rsidRDefault="00674F4F" w:rsidP="00674F4F">
      <w:pPr>
        <w:pStyle w:val="GvdeMetni"/>
        <w:tabs>
          <w:tab w:val="left" w:pos="360"/>
        </w:tabs>
        <w:spacing w:after="0"/>
        <w:rPr>
          <w:i/>
          <w:sz w:val="20"/>
        </w:rPr>
      </w:pPr>
      <w:r w:rsidRPr="00A4714A">
        <w:rPr>
          <w:sz w:val="20"/>
        </w:rPr>
        <w:t xml:space="preserve">4.2- Ekonomik ve mali yeterliğe ilişkin belgeler ve bu belgelerin taşıması gereken </w:t>
      </w:r>
      <w:proofErr w:type="gramStart"/>
      <w:r w:rsidRPr="00A4714A">
        <w:rPr>
          <w:sz w:val="20"/>
        </w:rPr>
        <w:t>kriterler</w:t>
      </w:r>
      <w:proofErr w:type="gramEnd"/>
      <w:r w:rsidRPr="00A4714A">
        <w:rPr>
          <w:sz w:val="20"/>
        </w:rPr>
        <w:t>:</w:t>
      </w:r>
    </w:p>
    <w:p w:rsidR="00674F4F" w:rsidRPr="00A4714A" w:rsidRDefault="008E492B" w:rsidP="00674F4F">
      <w:pPr>
        <w:tabs>
          <w:tab w:val="left" w:pos="360"/>
          <w:tab w:val="left" w:pos="8460"/>
        </w:tabs>
        <w:jc w:val="both"/>
        <w:rPr>
          <w:sz w:val="20"/>
        </w:rPr>
      </w:pPr>
      <w:r>
        <w:rPr>
          <w:sz w:val="20"/>
        </w:rPr>
        <w:t>4.2.1.</w:t>
      </w:r>
      <w:r w:rsidRPr="008E492B">
        <w:rPr>
          <w:sz w:val="20"/>
        </w:rPr>
        <w:t xml:space="preserve"> </w:t>
      </w:r>
      <w:r w:rsidRPr="00972C47">
        <w:rPr>
          <w:sz w:val="20"/>
        </w:rPr>
        <w:t>(4.3.1</w:t>
      </w:r>
      <w:r w:rsidR="00777C81">
        <w:rPr>
          <w:sz w:val="20"/>
        </w:rPr>
        <w:t>.</w:t>
      </w:r>
      <w:r w:rsidRPr="00972C47">
        <w:rPr>
          <w:sz w:val="20"/>
        </w:rPr>
        <w:t xml:space="preserve">) maddesinde iş deneyim belgesi güncelleştirme tutarı olarak belirlenen </w:t>
      </w:r>
      <w:r w:rsidR="00F36ADD">
        <w:rPr>
          <w:sz w:val="20"/>
        </w:rPr>
        <w:t>5</w:t>
      </w:r>
      <w:r w:rsidRPr="008E492B">
        <w:rPr>
          <w:sz w:val="20"/>
        </w:rPr>
        <w:t>.000.000-TL</w:t>
      </w:r>
      <w:r w:rsidRPr="00972C47">
        <w:rPr>
          <w:sz w:val="20"/>
        </w:rPr>
        <w:t xml:space="preserve">’nin % 20'sinden az olmamak üzere firma tarafından belirlenecek tutarda bankalar nezdindeki kullanılmamış nakdi veya </w:t>
      </w:r>
      <w:proofErr w:type="spellStart"/>
      <w:r w:rsidRPr="00972C47">
        <w:rPr>
          <w:sz w:val="20"/>
        </w:rPr>
        <w:t>gayrinakdi</w:t>
      </w:r>
      <w:proofErr w:type="spellEnd"/>
      <w:r w:rsidRPr="00972C47">
        <w:rPr>
          <w:sz w:val="20"/>
        </w:rPr>
        <w:t xml:space="preserve"> kredisini ya da üzerinde kısıtlama bulunmayan mevduatını gösteren banka referans mektubu, (Ön yeterlik şartnamesindeki usulle puanlama yapılacaktır.)</w:t>
      </w:r>
    </w:p>
    <w:p w:rsidR="00674F4F" w:rsidRPr="00A4714A" w:rsidRDefault="00674F4F" w:rsidP="00674F4F">
      <w:pPr>
        <w:pStyle w:val="GvdeMetni"/>
        <w:spacing w:after="0"/>
        <w:rPr>
          <w:sz w:val="20"/>
        </w:rPr>
      </w:pPr>
      <w:r w:rsidRPr="00A4714A">
        <w:rPr>
          <w:sz w:val="20"/>
        </w:rPr>
        <w:t xml:space="preserve">4.3. Mesleki ve teknik yeterliğe ilişkin belgeler ve bu belgelerin taşıması gereken </w:t>
      </w:r>
      <w:proofErr w:type="gramStart"/>
      <w:r w:rsidRPr="00A4714A">
        <w:rPr>
          <w:sz w:val="20"/>
        </w:rPr>
        <w:t>kriterler</w:t>
      </w:r>
      <w:proofErr w:type="gramEnd"/>
      <w:r w:rsidRPr="00A4714A">
        <w:rPr>
          <w:sz w:val="20"/>
        </w:rPr>
        <w:t>:</w:t>
      </w:r>
    </w:p>
    <w:p w:rsidR="0024365F" w:rsidRDefault="0024365F" w:rsidP="00E429F0">
      <w:pPr>
        <w:jc w:val="both"/>
        <w:rPr>
          <w:sz w:val="20"/>
        </w:rPr>
      </w:pPr>
    </w:p>
    <w:p w:rsidR="00E429F0" w:rsidRPr="00972C47" w:rsidRDefault="00674F4F" w:rsidP="00E429F0">
      <w:pPr>
        <w:jc w:val="both"/>
        <w:rPr>
          <w:b/>
          <w:sz w:val="20"/>
        </w:rPr>
      </w:pPr>
      <w:r w:rsidRPr="00A4714A">
        <w:rPr>
          <w:sz w:val="20"/>
        </w:rPr>
        <w:lastRenderedPageBreak/>
        <w:t xml:space="preserve">4.3.1. </w:t>
      </w:r>
      <w:r w:rsidR="00E429F0" w:rsidRPr="00972C47">
        <w:rPr>
          <w:b/>
          <w:sz w:val="20"/>
        </w:rPr>
        <w:t>İş deneyim belgeleri:</w:t>
      </w:r>
    </w:p>
    <w:p w:rsidR="00E429F0" w:rsidRPr="00972C47" w:rsidRDefault="00E429F0" w:rsidP="00E429F0">
      <w:pPr>
        <w:jc w:val="both"/>
        <w:rPr>
          <w:sz w:val="20"/>
        </w:rPr>
      </w:pPr>
      <w:r w:rsidRPr="00972C47">
        <w:rPr>
          <w:sz w:val="20"/>
        </w:rPr>
        <w:t>Son on beş yıl içinde bedel içeren bir sözleşme kapsamında taahhüt edilen ve ön yeterlik ilk ilan tarihi itibarıyla güncelleştirme tutarı</w:t>
      </w:r>
      <w:r>
        <w:rPr>
          <w:sz w:val="20"/>
        </w:rPr>
        <w:t xml:space="preserve"> </w:t>
      </w:r>
      <w:r w:rsidR="00F36ADD">
        <w:rPr>
          <w:sz w:val="20"/>
        </w:rPr>
        <w:t>5</w:t>
      </w:r>
      <w:r w:rsidRPr="00E429F0">
        <w:rPr>
          <w:sz w:val="20"/>
        </w:rPr>
        <w:t>.000.000-TL</w:t>
      </w:r>
      <w:r w:rsidRPr="00972C47">
        <w:rPr>
          <w:sz w:val="20"/>
        </w:rPr>
        <w:t>’</w:t>
      </w:r>
      <w:r>
        <w:rPr>
          <w:sz w:val="20"/>
        </w:rPr>
        <w:t>de</w:t>
      </w:r>
      <w:r w:rsidRPr="00972C47">
        <w:rPr>
          <w:sz w:val="20"/>
        </w:rPr>
        <w:t>n az olmamak üzere ihale konusu iş veya benzer işlere ilişkin iş deneyim belgesi, (Ön yeterlik şartnamesindeki usulle puanlama yapılacaktır.)</w:t>
      </w:r>
    </w:p>
    <w:p w:rsidR="00E429F0" w:rsidRPr="00972C47" w:rsidRDefault="00E429F0" w:rsidP="00E429F0">
      <w:pPr>
        <w:jc w:val="both"/>
        <w:rPr>
          <w:sz w:val="20"/>
        </w:rPr>
      </w:pPr>
      <w:r w:rsidRPr="00972C47">
        <w:rPr>
          <w:b/>
          <w:sz w:val="20"/>
        </w:rPr>
        <w:t xml:space="preserve">4.3.1.1. </w:t>
      </w:r>
      <w:r w:rsidRPr="00972C47">
        <w:rPr>
          <w:sz w:val="20"/>
        </w:rPr>
        <w:t xml:space="preserve"> İş Deneyim belgesine esas Koruma Bölge Kurulu Kararı ile son </w:t>
      </w:r>
      <w:proofErr w:type="spellStart"/>
      <w:r w:rsidRPr="00972C47">
        <w:rPr>
          <w:sz w:val="20"/>
        </w:rPr>
        <w:t>hakediş</w:t>
      </w:r>
      <w:proofErr w:type="spellEnd"/>
      <w:r w:rsidRPr="00972C47">
        <w:rPr>
          <w:sz w:val="20"/>
        </w:rPr>
        <w:t xml:space="preserve"> raporu veya kesin </w:t>
      </w:r>
      <w:proofErr w:type="spellStart"/>
      <w:r w:rsidRPr="00972C47">
        <w:rPr>
          <w:sz w:val="20"/>
        </w:rPr>
        <w:t>hakediş</w:t>
      </w:r>
      <w:proofErr w:type="spellEnd"/>
      <w:r w:rsidRPr="00972C47">
        <w:rPr>
          <w:sz w:val="20"/>
        </w:rPr>
        <w:t xml:space="preserve"> raporunun ön ve arka kapağı ile imalat listelerinin onaylı suretlerinin sunulması zorunludur. İhale konusu iş veya işin bölümleriyle nitelik ve büyüklük bakımından benzerlik gösteren, aynı veya benzer inşaat usul ve tekniği gerektiren, tesis, makine, teçhizat ve diğer </w:t>
      </w:r>
      <w:proofErr w:type="gramStart"/>
      <w:r w:rsidRPr="00972C47">
        <w:rPr>
          <w:sz w:val="20"/>
        </w:rPr>
        <w:t>ekipman</w:t>
      </w:r>
      <w:proofErr w:type="gramEnd"/>
      <w:r w:rsidRPr="00972C47">
        <w:rPr>
          <w:sz w:val="20"/>
        </w:rPr>
        <w:t xml:space="preserve"> ile mali güç, ihtisas ve organizasyon gerekleri itibariyle benzer özellikteki işler değerlendirmeye alınacaktır. İş deneyimini gösteren belgelerde yer alan ancak, ihale konusu iş veya benzer iş kapsamında bulunmayan işlerin tutarları iş deneyiminde değerlendirmeye alınmaz.</w:t>
      </w:r>
    </w:p>
    <w:p w:rsidR="00E429F0" w:rsidRPr="00972C47" w:rsidRDefault="00E429F0" w:rsidP="00E429F0">
      <w:pPr>
        <w:jc w:val="both"/>
        <w:rPr>
          <w:b/>
          <w:sz w:val="20"/>
        </w:rPr>
      </w:pPr>
      <w:r w:rsidRPr="00972C47">
        <w:rPr>
          <w:b/>
          <w:sz w:val="20"/>
        </w:rPr>
        <w:t xml:space="preserve"> 4.3.2. İş deneyim belgeleri: (benzer iş kapsamında 2 adet)</w:t>
      </w:r>
    </w:p>
    <w:p w:rsidR="00E429F0" w:rsidRPr="00972C47" w:rsidRDefault="00E429F0" w:rsidP="00E429F0">
      <w:pPr>
        <w:jc w:val="both"/>
        <w:rPr>
          <w:sz w:val="20"/>
        </w:rPr>
      </w:pPr>
      <w:r w:rsidRPr="00972C47">
        <w:rPr>
          <w:sz w:val="20"/>
        </w:rPr>
        <w:t xml:space="preserve">Yeterlik </w:t>
      </w:r>
      <w:proofErr w:type="gramStart"/>
      <w:r w:rsidRPr="00972C47">
        <w:rPr>
          <w:sz w:val="20"/>
        </w:rPr>
        <w:t>kriteri</w:t>
      </w:r>
      <w:proofErr w:type="gramEnd"/>
      <w:r w:rsidRPr="00972C47">
        <w:rPr>
          <w:sz w:val="20"/>
        </w:rPr>
        <w:t xml:space="preserve"> olarak değerlendirilmeyecek olup, yalnız puanlama esas alınacaktır.</w:t>
      </w:r>
    </w:p>
    <w:p w:rsidR="00E429F0" w:rsidRPr="00972C47" w:rsidRDefault="00E429F0" w:rsidP="00E429F0">
      <w:pPr>
        <w:jc w:val="both"/>
        <w:rPr>
          <w:sz w:val="20"/>
        </w:rPr>
      </w:pPr>
      <w:r w:rsidRPr="00972C47">
        <w:rPr>
          <w:sz w:val="20"/>
        </w:rPr>
        <w:t xml:space="preserve">Son on beş yıl içinde bedel içeren bir sözleşme kapsamında taahhüt edilen ve ön yeterlik ilk ilan tarihi itibarıyla </w:t>
      </w:r>
      <w:r>
        <w:rPr>
          <w:sz w:val="20"/>
        </w:rPr>
        <w:t xml:space="preserve">her birinin </w:t>
      </w:r>
      <w:proofErr w:type="gramStart"/>
      <w:r w:rsidRPr="00972C47">
        <w:rPr>
          <w:sz w:val="20"/>
        </w:rPr>
        <w:t xml:space="preserve">güncelleştirme </w:t>
      </w:r>
      <w:r>
        <w:rPr>
          <w:sz w:val="20"/>
        </w:rPr>
        <w:t xml:space="preserve"> </w:t>
      </w:r>
      <w:r w:rsidRPr="00972C47">
        <w:rPr>
          <w:sz w:val="20"/>
        </w:rPr>
        <w:t>tutarı</w:t>
      </w:r>
      <w:proofErr w:type="gramEnd"/>
      <w:r w:rsidRPr="00972C47">
        <w:rPr>
          <w:sz w:val="20"/>
        </w:rPr>
        <w:t xml:space="preserve"> toplamı </w:t>
      </w:r>
      <w:r>
        <w:rPr>
          <w:sz w:val="20"/>
        </w:rPr>
        <w:t xml:space="preserve"> </w:t>
      </w:r>
      <w:r w:rsidR="00F36ADD">
        <w:rPr>
          <w:sz w:val="20"/>
        </w:rPr>
        <w:t>en az 1.0</w:t>
      </w:r>
      <w:r w:rsidRPr="00370FA8">
        <w:rPr>
          <w:sz w:val="20"/>
        </w:rPr>
        <w:t xml:space="preserve">00.000-TL' </w:t>
      </w:r>
      <w:r>
        <w:rPr>
          <w:sz w:val="20"/>
        </w:rPr>
        <w:t>den</w:t>
      </w:r>
      <w:r w:rsidRPr="00972C47">
        <w:rPr>
          <w:sz w:val="20"/>
        </w:rPr>
        <w:t xml:space="preserve"> az olmamak üzere ihale konusu iş veya benzer işlere ilişkin iş deneyim belgesi, (Ön yeterlik şartnamesindeki usulle puanlama yapılacaktır.)</w:t>
      </w:r>
    </w:p>
    <w:p w:rsidR="00E429F0" w:rsidRPr="00972C47" w:rsidRDefault="00E429F0" w:rsidP="00E429F0">
      <w:pPr>
        <w:jc w:val="both"/>
        <w:rPr>
          <w:sz w:val="20"/>
        </w:rPr>
      </w:pPr>
      <w:r w:rsidRPr="00972C47">
        <w:rPr>
          <w:b/>
          <w:sz w:val="20"/>
        </w:rPr>
        <w:t xml:space="preserve">4.3.2.1. </w:t>
      </w:r>
      <w:r w:rsidRPr="00972C47">
        <w:rPr>
          <w:sz w:val="20"/>
        </w:rPr>
        <w:t xml:space="preserve">İş Deneyim belgesine esas Koruma Bölge Kurulu Kararı ile son </w:t>
      </w:r>
      <w:proofErr w:type="spellStart"/>
      <w:r w:rsidRPr="00972C47">
        <w:rPr>
          <w:sz w:val="20"/>
        </w:rPr>
        <w:t>hakediş</w:t>
      </w:r>
      <w:proofErr w:type="spellEnd"/>
      <w:r w:rsidRPr="00972C47">
        <w:rPr>
          <w:sz w:val="20"/>
        </w:rPr>
        <w:t xml:space="preserve"> raporu veya kesin </w:t>
      </w:r>
      <w:proofErr w:type="spellStart"/>
      <w:r w:rsidRPr="00972C47">
        <w:rPr>
          <w:sz w:val="20"/>
        </w:rPr>
        <w:t>hakediş</w:t>
      </w:r>
      <w:proofErr w:type="spellEnd"/>
      <w:r w:rsidRPr="00972C47">
        <w:rPr>
          <w:sz w:val="20"/>
        </w:rPr>
        <w:t xml:space="preserve"> raporunun ön ve arka kapağı ile imalat listelerinin onaylı suretlerinin sunulması zorunludur. </w:t>
      </w:r>
    </w:p>
    <w:p w:rsidR="00E429F0" w:rsidRPr="00972C47" w:rsidRDefault="00E429F0" w:rsidP="00E429F0">
      <w:pPr>
        <w:jc w:val="both"/>
        <w:rPr>
          <w:sz w:val="20"/>
        </w:rPr>
      </w:pPr>
      <w:r w:rsidRPr="00972C47">
        <w:rPr>
          <w:b/>
          <w:sz w:val="20"/>
        </w:rPr>
        <w:t>4.3.2.2.</w:t>
      </w:r>
      <w:r w:rsidRPr="00972C47">
        <w:rPr>
          <w:sz w:val="20"/>
        </w:rPr>
        <w:t xml:space="preserve"> İhale konusu iş veya işin bölümleriyle nitelik ve büyüklük bakımından benzerlik gösteren, aynı veya benzer inşaat usul ve tekniği gerektiren, tesis, makine, teçhizat ve diğer </w:t>
      </w:r>
      <w:proofErr w:type="gramStart"/>
      <w:r w:rsidRPr="00972C47">
        <w:rPr>
          <w:sz w:val="20"/>
        </w:rPr>
        <w:t>ekipman</w:t>
      </w:r>
      <w:proofErr w:type="gramEnd"/>
      <w:r w:rsidRPr="00972C47">
        <w:rPr>
          <w:sz w:val="20"/>
        </w:rPr>
        <w:t xml:space="preserve"> ile mali güç, ihtisas ve organizasyon gerekleri itibariyle benzer özellikteki işler değerlendirmeye alınacaktır.                                                                                                                 </w:t>
      </w:r>
    </w:p>
    <w:p w:rsidR="00E429F0" w:rsidRPr="00972C47" w:rsidRDefault="00E429F0" w:rsidP="00E429F0">
      <w:pPr>
        <w:jc w:val="both"/>
        <w:rPr>
          <w:sz w:val="20"/>
        </w:rPr>
      </w:pPr>
      <w:r w:rsidRPr="00972C47">
        <w:rPr>
          <w:b/>
          <w:sz w:val="20"/>
        </w:rPr>
        <w:t>4.3.2.3.</w:t>
      </w:r>
      <w:r w:rsidRPr="00972C47">
        <w:rPr>
          <w:sz w:val="20"/>
        </w:rPr>
        <w:t xml:space="preserve"> İş deneyimini gösteren belgelerde yer alan ancak, ihale konusu iş veya benzer iş kapsamında bulunmayan işlerin tutarları iş deneyiminde değerlendirmeye alınmaz. </w:t>
      </w:r>
    </w:p>
    <w:p w:rsidR="00674F4F" w:rsidRPr="00A4714A" w:rsidRDefault="00E429F0" w:rsidP="001F0949">
      <w:pPr>
        <w:tabs>
          <w:tab w:val="left" w:pos="567"/>
          <w:tab w:val="left" w:leader="dot" w:pos="8789"/>
        </w:tabs>
        <w:spacing w:after="120"/>
        <w:jc w:val="both"/>
        <w:rPr>
          <w:sz w:val="20"/>
        </w:rPr>
      </w:pPr>
      <w:proofErr w:type="gramStart"/>
      <w:r w:rsidRPr="00972C47">
        <w:rPr>
          <w:b/>
          <w:sz w:val="20"/>
        </w:rPr>
        <w:t>4.3.2.4.</w:t>
      </w:r>
      <w:r w:rsidRPr="00972C47">
        <w:rPr>
          <w:sz w:val="20"/>
        </w:rPr>
        <w:t xml:space="preserve"> </w:t>
      </w:r>
      <w:r w:rsidRPr="00972C47">
        <w:rPr>
          <w:noProof/>
          <w:sz w:val="20"/>
        </w:rPr>
        <w:t>İş Deneyim Belgesi olarak en fazla 2 (iki) adet belge sunulacak, ikiden fazla belge sunulması halinde ön yeterlikte hangi iki iş deneyim belgesinin ön yeterlik değerlendirilmesine esas alınacağının bildirilmesi zorunlu olup, bu bildirimde bulunmayan ve ikiden fazla iş deneyim belgesi sunulan durumlarda, iş deneyim belgeleri bu madde kapsamında puanlamaya tabi tutulmayacaktır</w:t>
      </w:r>
      <w:r>
        <w:rPr>
          <w:noProof/>
          <w:sz w:val="20"/>
        </w:rPr>
        <w:t>.</w:t>
      </w:r>
      <w:r w:rsidRPr="00972C47">
        <w:rPr>
          <w:sz w:val="20"/>
        </w:rPr>
        <w:t xml:space="preserve"> </w:t>
      </w:r>
      <w:proofErr w:type="gramEnd"/>
    </w:p>
    <w:p w:rsidR="00674F4F" w:rsidRPr="00A4714A" w:rsidRDefault="00674F4F" w:rsidP="00674F4F">
      <w:pPr>
        <w:pStyle w:val="BodyText21"/>
        <w:shd w:val="clear" w:color="auto" w:fill="FFFFFF"/>
        <w:tabs>
          <w:tab w:val="left" w:pos="7920"/>
          <w:tab w:val="left" w:pos="8100"/>
          <w:tab w:val="left" w:pos="8460"/>
        </w:tabs>
        <w:spacing w:after="0" w:line="240" w:lineRule="auto"/>
        <w:rPr>
          <w:sz w:val="20"/>
        </w:rPr>
      </w:pPr>
      <w:r w:rsidRPr="00A4714A">
        <w:rPr>
          <w:sz w:val="20"/>
        </w:rPr>
        <w:t xml:space="preserve">4.4. Bu ihalede benzer iş olarak kabul edilecek işler. </w:t>
      </w:r>
    </w:p>
    <w:p w:rsidR="00D95C67" w:rsidRDefault="00674F4F" w:rsidP="00674F4F">
      <w:pPr>
        <w:jc w:val="both"/>
        <w:rPr>
          <w:b/>
          <w:color w:val="FF0000"/>
          <w:sz w:val="20"/>
        </w:rPr>
      </w:pPr>
      <w:r w:rsidRPr="00A4714A">
        <w:rPr>
          <w:sz w:val="20"/>
        </w:rPr>
        <w:t>4.4.1</w:t>
      </w:r>
      <w:r w:rsidR="00D95C67" w:rsidRPr="00D95C67">
        <w:rPr>
          <w:b/>
          <w:color w:val="FF0000"/>
          <w:sz w:val="20"/>
        </w:rPr>
        <w:t xml:space="preserve"> </w:t>
      </w:r>
      <w:r w:rsidR="00D95C67" w:rsidRPr="00D95C67">
        <w:rPr>
          <w:sz w:val="20"/>
        </w:rPr>
        <w:t xml:space="preserve">Benzer iş olarak “Kültür ve Tabiat Varlıklarını Koruma Yüksek Kurulu’nu 660 sayılı ilke kararındaki 1.grup taşınmaz kültür varlığı yapılardan, projeleri Kültür ve Tabiat Varlıklarını Koruma Bölge Kurulunca onaylanmış (Kale, hisar, </w:t>
      </w:r>
      <w:proofErr w:type="spellStart"/>
      <w:proofErr w:type="gramStart"/>
      <w:r w:rsidR="00D95C67" w:rsidRPr="00D95C67">
        <w:rPr>
          <w:sz w:val="20"/>
        </w:rPr>
        <w:t>burç,sur</w:t>
      </w:r>
      <w:proofErr w:type="spellEnd"/>
      <w:proofErr w:type="gramEnd"/>
      <w:r w:rsidR="00D95C67" w:rsidRPr="00D95C67">
        <w:rPr>
          <w:sz w:val="20"/>
        </w:rPr>
        <w:t xml:space="preserve">, mağara, ören yeri, höyük, teşhir tanzim, çevre düzenlemesi, sivil mimarlık örneği, sokak </w:t>
      </w:r>
      <w:proofErr w:type="spellStart"/>
      <w:r w:rsidR="00D95C67" w:rsidRPr="00D95C67">
        <w:rPr>
          <w:sz w:val="20"/>
        </w:rPr>
        <w:t>sağlıklaştırması</w:t>
      </w:r>
      <w:proofErr w:type="spellEnd"/>
      <w:r w:rsidR="00D95C67" w:rsidRPr="00D95C67">
        <w:rPr>
          <w:sz w:val="20"/>
        </w:rPr>
        <w:t>, ahşap evler ve basit onarımlar hariç) onarım (restorasyon) işleri benzer iş olarak kabul edilecektir.</w:t>
      </w:r>
    </w:p>
    <w:p w:rsidR="00674F4F" w:rsidRPr="00A4714A" w:rsidRDefault="00674F4F" w:rsidP="00674F4F">
      <w:pPr>
        <w:jc w:val="both"/>
        <w:rPr>
          <w:sz w:val="20"/>
        </w:rPr>
      </w:pPr>
      <w:r w:rsidRPr="00A4714A">
        <w:rPr>
          <w:sz w:val="20"/>
        </w:rPr>
        <w:t>5 - </w:t>
      </w:r>
      <w:r w:rsidR="008C0D1D" w:rsidRPr="008015E6">
        <w:rPr>
          <w:sz w:val="20"/>
        </w:rPr>
        <w:t>İ</w:t>
      </w:r>
      <w:r w:rsidRPr="008015E6">
        <w:rPr>
          <w:sz w:val="20"/>
        </w:rPr>
        <w:t>haleye sadece yerl</w:t>
      </w:r>
      <w:r w:rsidR="008C0D1D" w:rsidRPr="008015E6">
        <w:rPr>
          <w:sz w:val="20"/>
        </w:rPr>
        <w:t>i istekliler katılabilecektir.</w:t>
      </w:r>
      <w:r w:rsidR="008C0D1D">
        <w:rPr>
          <w:i/>
          <w:sz w:val="20"/>
        </w:rPr>
        <w:t xml:space="preserve"> </w:t>
      </w:r>
    </w:p>
    <w:p w:rsidR="00674F4F" w:rsidRPr="00A4714A" w:rsidRDefault="00674F4F" w:rsidP="00674F4F">
      <w:pPr>
        <w:jc w:val="both"/>
        <w:rPr>
          <w:sz w:val="20"/>
        </w:rPr>
      </w:pPr>
      <w:r w:rsidRPr="00A4714A">
        <w:rPr>
          <w:sz w:val="20"/>
        </w:rPr>
        <w:t>6 - Ön yeterlik dokümanının görülmesi ve satın alınması:</w:t>
      </w:r>
    </w:p>
    <w:p w:rsidR="00674F4F" w:rsidRPr="00A4714A" w:rsidRDefault="00674F4F" w:rsidP="00674F4F">
      <w:pPr>
        <w:jc w:val="both"/>
        <w:rPr>
          <w:sz w:val="20"/>
          <w:vertAlign w:val="superscript"/>
        </w:rPr>
      </w:pPr>
      <w:r w:rsidRPr="00A4714A">
        <w:rPr>
          <w:sz w:val="20"/>
        </w:rPr>
        <w:t>6.1. Ön yeterlik ve ihale dokümanı, idarenin adresinde görülebilir. Ön yeterlik dokümanı</w:t>
      </w:r>
      <w:r w:rsidR="00EE67BB">
        <w:rPr>
          <w:sz w:val="20"/>
        </w:rPr>
        <w:t xml:space="preserve"> 300,00</w:t>
      </w:r>
      <w:r w:rsidR="00EE67BB" w:rsidRPr="00A4714A">
        <w:rPr>
          <w:i/>
          <w:sz w:val="20"/>
        </w:rPr>
        <w:t xml:space="preserve"> </w:t>
      </w:r>
      <w:r w:rsidRPr="00A4714A">
        <w:rPr>
          <w:sz w:val="20"/>
        </w:rPr>
        <w:t>Türk Lirası ve ihale dokümanı</w:t>
      </w:r>
      <w:r w:rsidR="0024365F">
        <w:rPr>
          <w:sz w:val="20"/>
        </w:rPr>
        <w:t xml:space="preserve"> 200,00 </w:t>
      </w:r>
      <w:r w:rsidRPr="00A4714A">
        <w:rPr>
          <w:sz w:val="20"/>
        </w:rPr>
        <w:t xml:space="preserve">Türk Lirası karşılığı </w:t>
      </w:r>
      <w:r w:rsidR="00EE67BB">
        <w:rPr>
          <w:sz w:val="20"/>
        </w:rPr>
        <w:t xml:space="preserve">Sanat Eserleri ve Yapı İşleri Şube Müdürlüğü </w:t>
      </w:r>
      <w:proofErr w:type="spellStart"/>
      <w:r w:rsidR="00EE67BB">
        <w:rPr>
          <w:sz w:val="20"/>
        </w:rPr>
        <w:t>Kamberiye</w:t>
      </w:r>
      <w:proofErr w:type="spellEnd"/>
      <w:r w:rsidR="00EE67BB">
        <w:rPr>
          <w:sz w:val="20"/>
        </w:rPr>
        <w:t xml:space="preserve"> Mah. Kadri </w:t>
      </w:r>
      <w:proofErr w:type="spellStart"/>
      <w:r w:rsidR="00EE67BB">
        <w:rPr>
          <w:sz w:val="20"/>
        </w:rPr>
        <w:t>Eroğan</w:t>
      </w:r>
      <w:proofErr w:type="spellEnd"/>
      <w:r w:rsidR="00EE67BB">
        <w:rPr>
          <w:sz w:val="20"/>
        </w:rPr>
        <w:t xml:space="preserve"> Cad. No:8 Kat:6 63040 </w:t>
      </w:r>
      <w:proofErr w:type="spellStart"/>
      <w:r w:rsidR="00EE67BB">
        <w:rPr>
          <w:sz w:val="20"/>
        </w:rPr>
        <w:t>Haliliye</w:t>
      </w:r>
      <w:proofErr w:type="spellEnd"/>
      <w:r w:rsidR="00EE67BB">
        <w:rPr>
          <w:sz w:val="20"/>
        </w:rPr>
        <w:t>-ŞANLIURFA</w:t>
      </w:r>
      <w:r w:rsidR="00EE67BB" w:rsidRPr="00A4714A">
        <w:rPr>
          <w:sz w:val="20"/>
        </w:rPr>
        <w:t xml:space="preserve"> </w:t>
      </w:r>
      <w:r w:rsidR="00151534">
        <w:rPr>
          <w:sz w:val="20"/>
        </w:rPr>
        <w:t xml:space="preserve">adresinden </w:t>
      </w:r>
      <w:r w:rsidRPr="00A4714A">
        <w:rPr>
          <w:sz w:val="20"/>
        </w:rPr>
        <w:t>satın alınabilir.</w:t>
      </w:r>
    </w:p>
    <w:p w:rsidR="00674F4F" w:rsidRPr="00A4714A" w:rsidRDefault="00674F4F" w:rsidP="00674F4F">
      <w:pPr>
        <w:jc w:val="both"/>
        <w:rPr>
          <w:b/>
          <w:sz w:val="20"/>
        </w:rPr>
      </w:pPr>
      <w:r w:rsidRPr="00A4714A">
        <w:rPr>
          <w:sz w:val="20"/>
        </w:rPr>
        <w:t>6.2. Ön yeterliğe başvuracak olanların ön yeterlik dokümanını satın almaları zorunludur.</w:t>
      </w:r>
    </w:p>
    <w:p w:rsidR="00674F4F" w:rsidRPr="00A4714A" w:rsidRDefault="00674F4F" w:rsidP="00674F4F">
      <w:pPr>
        <w:pStyle w:val="BodyText32"/>
        <w:rPr>
          <w:rFonts w:ascii="Times New Roman" w:hAnsi="Times New Roman"/>
          <w:sz w:val="20"/>
        </w:rPr>
      </w:pPr>
      <w:r w:rsidRPr="00A4714A">
        <w:rPr>
          <w:rFonts w:ascii="Times New Roman" w:hAnsi="Times New Roman"/>
          <w:sz w:val="20"/>
        </w:rPr>
        <w:t>7 - Ön yeterlik başvurusu, ön yeterlik değerlen</w:t>
      </w:r>
      <w:r w:rsidR="006C1781">
        <w:rPr>
          <w:rFonts w:ascii="Times New Roman" w:hAnsi="Times New Roman"/>
          <w:sz w:val="20"/>
        </w:rPr>
        <w:t>dirmesi tarihi ve saatine kadar</w:t>
      </w:r>
      <w:r w:rsidRPr="00A4714A">
        <w:rPr>
          <w:rFonts w:ascii="Times New Roman" w:hAnsi="Times New Roman"/>
          <w:sz w:val="20"/>
        </w:rPr>
        <w:t xml:space="preserve"> </w:t>
      </w:r>
      <w:r w:rsidR="006C1781" w:rsidRPr="006C1781">
        <w:rPr>
          <w:rFonts w:ascii="Times New Roman" w:hAnsi="Times New Roman"/>
          <w:sz w:val="20"/>
          <w:lang w:eastAsia="en-US"/>
        </w:rPr>
        <w:t xml:space="preserve">Sanat Eserleri ve Yapı İşleri Şube Müdürlüğü </w:t>
      </w:r>
      <w:proofErr w:type="spellStart"/>
      <w:r w:rsidR="006C1781" w:rsidRPr="006C1781">
        <w:rPr>
          <w:rFonts w:ascii="Times New Roman" w:hAnsi="Times New Roman"/>
          <w:sz w:val="20"/>
          <w:lang w:eastAsia="en-US"/>
        </w:rPr>
        <w:t>Kamberiye</w:t>
      </w:r>
      <w:proofErr w:type="spellEnd"/>
      <w:r w:rsidR="006C1781" w:rsidRPr="006C1781">
        <w:rPr>
          <w:rFonts w:ascii="Times New Roman" w:hAnsi="Times New Roman"/>
          <w:sz w:val="20"/>
          <w:lang w:eastAsia="en-US"/>
        </w:rPr>
        <w:t xml:space="preserve"> Mah. Kadri </w:t>
      </w:r>
      <w:proofErr w:type="spellStart"/>
      <w:r w:rsidR="006C1781" w:rsidRPr="006C1781">
        <w:rPr>
          <w:rFonts w:ascii="Times New Roman" w:hAnsi="Times New Roman"/>
          <w:sz w:val="20"/>
          <w:lang w:eastAsia="en-US"/>
        </w:rPr>
        <w:t>Eroğan</w:t>
      </w:r>
      <w:proofErr w:type="spellEnd"/>
      <w:r w:rsidR="006C1781" w:rsidRPr="006C1781">
        <w:rPr>
          <w:rFonts w:ascii="Times New Roman" w:hAnsi="Times New Roman"/>
          <w:sz w:val="20"/>
          <w:lang w:eastAsia="en-US"/>
        </w:rPr>
        <w:t xml:space="preserve"> Cad. No:8 Kat:6 63040 </w:t>
      </w:r>
      <w:proofErr w:type="spellStart"/>
      <w:r w:rsidR="006C1781" w:rsidRPr="006C1781">
        <w:rPr>
          <w:rFonts w:ascii="Times New Roman" w:hAnsi="Times New Roman"/>
          <w:sz w:val="20"/>
          <w:lang w:eastAsia="en-US"/>
        </w:rPr>
        <w:t>Haliliye</w:t>
      </w:r>
      <w:proofErr w:type="spellEnd"/>
      <w:r w:rsidR="006C1781" w:rsidRPr="006C1781">
        <w:rPr>
          <w:rFonts w:ascii="Times New Roman" w:hAnsi="Times New Roman"/>
          <w:sz w:val="20"/>
          <w:lang w:eastAsia="en-US"/>
        </w:rPr>
        <w:t>-ŞANLIURFA</w:t>
      </w:r>
      <w:r w:rsidRPr="00A4714A">
        <w:rPr>
          <w:rFonts w:ascii="Times New Roman" w:hAnsi="Times New Roman"/>
          <w:sz w:val="20"/>
        </w:rPr>
        <w:t xml:space="preserve"> adresine elden teslim edilebileceği gibi iadeli taahhütlü posta vasıtasıyla da gönderilebilir.</w:t>
      </w:r>
    </w:p>
    <w:p w:rsidR="00A169F4" w:rsidRPr="00D77CFA" w:rsidRDefault="00674F4F" w:rsidP="00D77CFA">
      <w:pPr>
        <w:jc w:val="both"/>
        <w:rPr>
          <w:sz w:val="20"/>
        </w:rPr>
      </w:pPr>
      <w:r w:rsidRPr="00A4714A">
        <w:rPr>
          <w:sz w:val="20"/>
        </w:rPr>
        <w:t xml:space="preserve">8 - Konsorsiyum olarak ihaleye teklif </w:t>
      </w:r>
      <w:r w:rsidR="0023552B" w:rsidRPr="0023552B">
        <w:rPr>
          <w:sz w:val="20"/>
        </w:rPr>
        <w:t>verilemez.</w:t>
      </w:r>
    </w:p>
    <w:p w:rsidR="00674F4F" w:rsidRPr="00A4714A" w:rsidRDefault="00674F4F" w:rsidP="00674F4F">
      <w:pPr>
        <w:jc w:val="both"/>
        <w:rPr>
          <w:sz w:val="20"/>
        </w:rPr>
      </w:pPr>
    </w:p>
    <w:p w:rsidR="00674F4F" w:rsidRPr="00A4714A" w:rsidRDefault="00674F4F" w:rsidP="00674F4F">
      <w:pPr>
        <w:jc w:val="both"/>
        <w:rPr>
          <w:sz w:val="20"/>
        </w:rPr>
      </w:pPr>
    </w:p>
    <w:p w:rsidR="00674F4F" w:rsidRPr="00A4714A" w:rsidRDefault="00674F4F" w:rsidP="00674F4F">
      <w:pPr>
        <w:jc w:val="both"/>
        <w:rPr>
          <w:sz w:val="20"/>
        </w:rPr>
      </w:pPr>
    </w:p>
    <w:p w:rsidR="008D4C93" w:rsidRDefault="008D4C93"/>
    <w:sectPr w:rsidR="008D4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3E" w:rsidRDefault="00581F3E" w:rsidP="00674F4F">
      <w:r>
        <w:separator/>
      </w:r>
    </w:p>
  </w:endnote>
  <w:endnote w:type="continuationSeparator" w:id="0">
    <w:p w:rsidR="00581F3E" w:rsidRDefault="00581F3E" w:rsidP="0067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3E" w:rsidRDefault="00581F3E" w:rsidP="00674F4F">
      <w:r>
        <w:separator/>
      </w:r>
    </w:p>
  </w:footnote>
  <w:footnote w:type="continuationSeparator" w:id="0">
    <w:p w:rsidR="00581F3E" w:rsidRDefault="00581F3E" w:rsidP="00674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27"/>
    <w:rsid w:val="00136EE1"/>
    <w:rsid w:val="00151534"/>
    <w:rsid w:val="001635DA"/>
    <w:rsid w:val="001F0949"/>
    <w:rsid w:val="0023552B"/>
    <w:rsid w:val="002434E6"/>
    <w:rsid w:val="0024365F"/>
    <w:rsid w:val="00275FE5"/>
    <w:rsid w:val="00370FA8"/>
    <w:rsid w:val="0045124B"/>
    <w:rsid w:val="00451573"/>
    <w:rsid w:val="00483F55"/>
    <w:rsid w:val="0048684F"/>
    <w:rsid w:val="004F5484"/>
    <w:rsid w:val="00521201"/>
    <w:rsid w:val="00581F3E"/>
    <w:rsid w:val="005B053F"/>
    <w:rsid w:val="006579BE"/>
    <w:rsid w:val="00674F4F"/>
    <w:rsid w:val="006879EE"/>
    <w:rsid w:val="006C1781"/>
    <w:rsid w:val="006E4005"/>
    <w:rsid w:val="00734533"/>
    <w:rsid w:val="00753D09"/>
    <w:rsid w:val="00777C81"/>
    <w:rsid w:val="008015E6"/>
    <w:rsid w:val="00886F6B"/>
    <w:rsid w:val="008C0D1D"/>
    <w:rsid w:val="008D4C93"/>
    <w:rsid w:val="008E492B"/>
    <w:rsid w:val="008F0554"/>
    <w:rsid w:val="009256E6"/>
    <w:rsid w:val="009621C3"/>
    <w:rsid w:val="0097712A"/>
    <w:rsid w:val="00992BEF"/>
    <w:rsid w:val="00A169F4"/>
    <w:rsid w:val="00A302A4"/>
    <w:rsid w:val="00A360C0"/>
    <w:rsid w:val="00A7363C"/>
    <w:rsid w:val="00AA74AB"/>
    <w:rsid w:val="00AB1B6E"/>
    <w:rsid w:val="00AF7A88"/>
    <w:rsid w:val="00B51C2E"/>
    <w:rsid w:val="00B8664B"/>
    <w:rsid w:val="00BB6DB2"/>
    <w:rsid w:val="00BC2227"/>
    <w:rsid w:val="00D03F50"/>
    <w:rsid w:val="00D16E50"/>
    <w:rsid w:val="00D223E7"/>
    <w:rsid w:val="00D331B9"/>
    <w:rsid w:val="00D77CFA"/>
    <w:rsid w:val="00D95C67"/>
    <w:rsid w:val="00DA58E7"/>
    <w:rsid w:val="00E429F0"/>
    <w:rsid w:val="00E51C56"/>
    <w:rsid w:val="00E534A3"/>
    <w:rsid w:val="00EE67BB"/>
    <w:rsid w:val="00EF24DF"/>
    <w:rsid w:val="00F36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674F4F"/>
    <w:pPr>
      <w:keepNext/>
      <w:jc w:val="center"/>
      <w:outlineLvl w:val="0"/>
    </w:pPr>
    <w:rPr>
      <w:rFonts w:ascii="Arial" w:hAnsi="Arial"/>
      <w:b/>
      <w:sz w:val="20"/>
    </w:rPr>
  </w:style>
  <w:style w:type="paragraph" w:styleId="Balk5">
    <w:name w:val="heading 5"/>
    <w:basedOn w:val="Normal"/>
    <w:next w:val="Normal"/>
    <w:link w:val="Balk5Char"/>
    <w:qFormat/>
    <w:rsid w:val="00674F4F"/>
    <w:pPr>
      <w:keepNext/>
      <w:jc w:val="right"/>
      <w:outlineLvl w:val="4"/>
    </w:pPr>
    <w:rPr>
      <w:rFonts w:ascii="Arial" w:hAnsi="Arial"/>
      <w:i/>
      <w:color w:val="808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4F4F"/>
    <w:rPr>
      <w:rFonts w:ascii="Arial" w:eastAsia="Times New Roman" w:hAnsi="Arial" w:cs="Times New Roman"/>
      <w:b/>
      <w:sz w:val="20"/>
      <w:szCs w:val="20"/>
    </w:rPr>
  </w:style>
  <w:style w:type="character" w:customStyle="1" w:styleId="Balk5Char">
    <w:name w:val="Başlık 5 Char"/>
    <w:basedOn w:val="VarsaylanParagrafYazTipi"/>
    <w:link w:val="Balk5"/>
    <w:rsid w:val="00674F4F"/>
    <w:rPr>
      <w:rFonts w:ascii="Arial" w:eastAsia="Times New Roman" w:hAnsi="Arial" w:cs="Times New Roman"/>
      <w:i/>
      <w:color w:val="808080"/>
      <w:sz w:val="20"/>
      <w:szCs w:val="20"/>
    </w:rPr>
  </w:style>
  <w:style w:type="paragraph" w:styleId="DipnotMetni">
    <w:name w:val="footnote text"/>
    <w:aliases w:val="Dipnot Metni Char Char Char,Dipnot Metni Char Char"/>
    <w:basedOn w:val="Normal"/>
    <w:link w:val="DipnotMetniChar"/>
    <w:rsid w:val="00674F4F"/>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rsid w:val="00674F4F"/>
    <w:rPr>
      <w:rFonts w:ascii="Arial" w:eastAsia="Times New Roman" w:hAnsi="Arial" w:cs="Times New Roman"/>
      <w:sz w:val="20"/>
      <w:szCs w:val="20"/>
      <w:lang w:val="x-none"/>
    </w:rPr>
  </w:style>
  <w:style w:type="character" w:styleId="DipnotBavurusu">
    <w:name w:val="footnote reference"/>
    <w:rsid w:val="00674F4F"/>
    <w:rPr>
      <w:sz w:val="20"/>
      <w:vertAlign w:val="superscript"/>
    </w:rPr>
  </w:style>
  <w:style w:type="paragraph" w:styleId="GvdeMetni">
    <w:name w:val="Body Text"/>
    <w:basedOn w:val="Normal"/>
    <w:link w:val="GvdeMetniChar"/>
    <w:rsid w:val="00674F4F"/>
    <w:pPr>
      <w:spacing w:after="120"/>
    </w:pPr>
  </w:style>
  <w:style w:type="character" w:customStyle="1" w:styleId="GvdeMetniChar">
    <w:name w:val="Gövde Metni Char"/>
    <w:basedOn w:val="VarsaylanParagrafYazTipi"/>
    <w:link w:val="GvdeMetni"/>
    <w:rsid w:val="00674F4F"/>
    <w:rPr>
      <w:rFonts w:ascii="Times New Roman" w:eastAsia="Times New Roman" w:hAnsi="Times New Roman" w:cs="Times New Roman"/>
      <w:sz w:val="24"/>
      <w:szCs w:val="20"/>
    </w:rPr>
  </w:style>
  <w:style w:type="paragraph" w:customStyle="1" w:styleId="BodyText22">
    <w:name w:val="Body Text 22"/>
    <w:basedOn w:val="Normal"/>
    <w:rsid w:val="00674F4F"/>
    <w:pPr>
      <w:spacing w:after="120"/>
      <w:ind w:left="283"/>
    </w:pPr>
  </w:style>
  <w:style w:type="paragraph" w:customStyle="1" w:styleId="BodyText21">
    <w:name w:val="Body Text 21"/>
    <w:basedOn w:val="Normal"/>
    <w:rsid w:val="00674F4F"/>
    <w:pPr>
      <w:spacing w:after="120" w:line="480" w:lineRule="auto"/>
    </w:pPr>
  </w:style>
  <w:style w:type="paragraph" w:customStyle="1" w:styleId="BodyText32">
    <w:name w:val="Body Text 32"/>
    <w:basedOn w:val="Normal"/>
    <w:rsid w:val="00674F4F"/>
    <w:pPr>
      <w:jc w:val="both"/>
    </w:pPr>
    <w:rPr>
      <w:rFonts w:ascii="Arial" w:hAnsi="Arial"/>
      <w:sz w:val="18"/>
      <w:lang w:eastAsia="tr-TR"/>
    </w:rPr>
  </w:style>
  <w:style w:type="paragraph" w:customStyle="1" w:styleId="BodyText27">
    <w:name w:val="Body Text 27"/>
    <w:basedOn w:val="Normal"/>
    <w:rsid w:val="00674F4F"/>
    <w:pPr>
      <w:jc w:val="both"/>
    </w:pPr>
    <w:rPr>
      <w:rFonts w:ascii="Arial" w:hAnsi="Arial"/>
      <w:sz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674F4F"/>
    <w:pPr>
      <w:keepNext/>
      <w:jc w:val="center"/>
      <w:outlineLvl w:val="0"/>
    </w:pPr>
    <w:rPr>
      <w:rFonts w:ascii="Arial" w:hAnsi="Arial"/>
      <w:b/>
      <w:sz w:val="20"/>
    </w:rPr>
  </w:style>
  <w:style w:type="paragraph" w:styleId="Balk5">
    <w:name w:val="heading 5"/>
    <w:basedOn w:val="Normal"/>
    <w:next w:val="Normal"/>
    <w:link w:val="Balk5Char"/>
    <w:qFormat/>
    <w:rsid w:val="00674F4F"/>
    <w:pPr>
      <w:keepNext/>
      <w:jc w:val="right"/>
      <w:outlineLvl w:val="4"/>
    </w:pPr>
    <w:rPr>
      <w:rFonts w:ascii="Arial" w:hAnsi="Arial"/>
      <w:i/>
      <w:color w:val="808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4F4F"/>
    <w:rPr>
      <w:rFonts w:ascii="Arial" w:eastAsia="Times New Roman" w:hAnsi="Arial" w:cs="Times New Roman"/>
      <w:b/>
      <w:sz w:val="20"/>
      <w:szCs w:val="20"/>
    </w:rPr>
  </w:style>
  <w:style w:type="character" w:customStyle="1" w:styleId="Balk5Char">
    <w:name w:val="Başlık 5 Char"/>
    <w:basedOn w:val="VarsaylanParagrafYazTipi"/>
    <w:link w:val="Balk5"/>
    <w:rsid w:val="00674F4F"/>
    <w:rPr>
      <w:rFonts w:ascii="Arial" w:eastAsia="Times New Roman" w:hAnsi="Arial" w:cs="Times New Roman"/>
      <w:i/>
      <w:color w:val="808080"/>
      <w:sz w:val="20"/>
      <w:szCs w:val="20"/>
    </w:rPr>
  </w:style>
  <w:style w:type="paragraph" w:styleId="DipnotMetni">
    <w:name w:val="footnote text"/>
    <w:aliases w:val="Dipnot Metni Char Char Char,Dipnot Metni Char Char"/>
    <w:basedOn w:val="Normal"/>
    <w:link w:val="DipnotMetniChar"/>
    <w:rsid w:val="00674F4F"/>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rsid w:val="00674F4F"/>
    <w:rPr>
      <w:rFonts w:ascii="Arial" w:eastAsia="Times New Roman" w:hAnsi="Arial" w:cs="Times New Roman"/>
      <w:sz w:val="20"/>
      <w:szCs w:val="20"/>
      <w:lang w:val="x-none"/>
    </w:rPr>
  </w:style>
  <w:style w:type="character" w:styleId="DipnotBavurusu">
    <w:name w:val="footnote reference"/>
    <w:rsid w:val="00674F4F"/>
    <w:rPr>
      <w:sz w:val="20"/>
      <w:vertAlign w:val="superscript"/>
    </w:rPr>
  </w:style>
  <w:style w:type="paragraph" w:styleId="GvdeMetni">
    <w:name w:val="Body Text"/>
    <w:basedOn w:val="Normal"/>
    <w:link w:val="GvdeMetniChar"/>
    <w:rsid w:val="00674F4F"/>
    <w:pPr>
      <w:spacing w:after="120"/>
    </w:pPr>
  </w:style>
  <w:style w:type="character" w:customStyle="1" w:styleId="GvdeMetniChar">
    <w:name w:val="Gövde Metni Char"/>
    <w:basedOn w:val="VarsaylanParagrafYazTipi"/>
    <w:link w:val="GvdeMetni"/>
    <w:rsid w:val="00674F4F"/>
    <w:rPr>
      <w:rFonts w:ascii="Times New Roman" w:eastAsia="Times New Roman" w:hAnsi="Times New Roman" w:cs="Times New Roman"/>
      <w:sz w:val="24"/>
      <w:szCs w:val="20"/>
    </w:rPr>
  </w:style>
  <w:style w:type="paragraph" w:customStyle="1" w:styleId="BodyText22">
    <w:name w:val="Body Text 22"/>
    <w:basedOn w:val="Normal"/>
    <w:rsid w:val="00674F4F"/>
    <w:pPr>
      <w:spacing w:after="120"/>
      <w:ind w:left="283"/>
    </w:pPr>
  </w:style>
  <w:style w:type="paragraph" w:customStyle="1" w:styleId="BodyText21">
    <w:name w:val="Body Text 21"/>
    <w:basedOn w:val="Normal"/>
    <w:rsid w:val="00674F4F"/>
    <w:pPr>
      <w:spacing w:after="120" w:line="480" w:lineRule="auto"/>
    </w:pPr>
  </w:style>
  <w:style w:type="paragraph" w:customStyle="1" w:styleId="BodyText32">
    <w:name w:val="Body Text 32"/>
    <w:basedOn w:val="Normal"/>
    <w:rsid w:val="00674F4F"/>
    <w:pPr>
      <w:jc w:val="both"/>
    </w:pPr>
    <w:rPr>
      <w:rFonts w:ascii="Arial" w:hAnsi="Arial"/>
      <w:sz w:val="18"/>
      <w:lang w:eastAsia="tr-TR"/>
    </w:rPr>
  </w:style>
  <w:style w:type="paragraph" w:customStyle="1" w:styleId="BodyText27">
    <w:name w:val="Body Text 27"/>
    <w:basedOn w:val="Normal"/>
    <w:rsid w:val="00674F4F"/>
    <w:pPr>
      <w:jc w:val="both"/>
    </w:pPr>
    <w:rPr>
      <w:rFonts w:ascii="Arial" w:hAnsi="Arial"/>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1260</Words>
  <Characters>7188</Characters>
  <Application>Microsoft Office Word</Application>
  <DocSecurity>0</DocSecurity>
  <Lines>59</Lines>
  <Paragraphs>16</Paragraphs>
  <ScaleCrop>false</ScaleCrop>
  <Company>By NeC ® 2010 | Katilimsiz.Com</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h.atessal</dc:creator>
  <cp:keywords/>
  <dc:description/>
  <cp:lastModifiedBy>h.atessal</cp:lastModifiedBy>
  <cp:revision>36</cp:revision>
  <dcterms:created xsi:type="dcterms:W3CDTF">2020-08-25T05:58:00Z</dcterms:created>
  <dcterms:modified xsi:type="dcterms:W3CDTF">2020-08-26T11:44:00Z</dcterms:modified>
</cp:coreProperties>
</file>